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4E" w:rsidRPr="004D5D78" w:rsidRDefault="009D5E4E" w:rsidP="009D5E4E">
      <w:pPr>
        <w:spacing w:after="120"/>
        <w:jc w:val="center"/>
        <w:rPr>
          <w:b/>
          <w:bCs/>
          <w:sz w:val="32"/>
          <w:szCs w:val="32"/>
        </w:rPr>
      </w:pPr>
      <w:r w:rsidRPr="004D5D78">
        <w:rPr>
          <w:b/>
          <w:bCs/>
          <w:sz w:val="32"/>
          <w:szCs w:val="32"/>
        </w:rPr>
        <w:t>CAIET DE SARCINI</w:t>
      </w:r>
    </w:p>
    <w:p w:rsidR="009D5E4E" w:rsidRPr="004D5D78" w:rsidRDefault="009D5E4E" w:rsidP="003428B1">
      <w:pPr>
        <w:spacing w:after="120"/>
        <w:jc w:val="center"/>
        <w:rPr>
          <w:color w:val="000000"/>
          <w:sz w:val="28"/>
          <w:szCs w:val="28"/>
        </w:rPr>
      </w:pPr>
      <w:r w:rsidRPr="004D5D78">
        <w:rPr>
          <w:bCs/>
          <w:color w:val="000000"/>
          <w:sz w:val="28"/>
          <w:szCs w:val="28"/>
          <w:lang w:val="en-US"/>
        </w:rPr>
        <w:t>pentru</w:t>
      </w:r>
      <w:r w:rsidRPr="004D5D78">
        <w:rPr>
          <w:color w:val="000000"/>
          <w:sz w:val="28"/>
          <w:szCs w:val="28"/>
        </w:rPr>
        <w:t xml:space="preserve"> achiziția</w:t>
      </w:r>
    </w:p>
    <w:p w:rsidR="009D5E4E" w:rsidRPr="004D5D78" w:rsidRDefault="009D5E4E" w:rsidP="009D5E4E">
      <w:pPr>
        <w:spacing w:after="120"/>
        <w:ind w:firstLine="720"/>
        <w:jc w:val="center"/>
        <w:rPr>
          <w:b/>
          <w:sz w:val="28"/>
          <w:szCs w:val="28"/>
        </w:rPr>
      </w:pPr>
      <w:r w:rsidRPr="004D5D78">
        <w:rPr>
          <w:b/>
          <w:color w:val="000000"/>
          <w:sz w:val="28"/>
          <w:szCs w:val="28"/>
        </w:rPr>
        <w:t>Monitor de gaze cu efect de seră - metoda de analiză fotoacustică</w:t>
      </w:r>
    </w:p>
    <w:p w:rsidR="009D5E4E" w:rsidRPr="004D5D78" w:rsidRDefault="009D5E4E" w:rsidP="009D5E4E">
      <w:pPr>
        <w:spacing w:after="120"/>
        <w:jc w:val="center"/>
        <w:rPr>
          <w:b/>
          <w:sz w:val="28"/>
          <w:szCs w:val="28"/>
        </w:rPr>
      </w:pPr>
      <w:r w:rsidRPr="004D5D78">
        <w:rPr>
          <w:b/>
          <w:sz w:val="28"/>
          <w:szCs w:val="28"/>
        </w:rPr>
        <w:t>cod CPV 38432100 –3</w:t>
      </w:r>
      <w:r w:rsidRPr="004D5D78">
        <w:rPr>
          <w:sz w:val="28"/>
          <w:szCs w:val="28"/>
        </w:rPr>
        <w:t xml:space="preserve"> </w:t>
      </w:r>
    </w:p>
    <w:p w:rsidR="00CE1C33" w:rsidRPr="004D5D78" w:rsidRDefault="009D5E4E" w:rsidP="00A459D0">
      <w:pPr>
        <w:spacing w:after="120"/>
        <w:ind w:firstLine="720"/>
        <w:jc w:val="center"/>
        <w:rPr>
          <w:color w:val="000000"/>
          <w:sz w:val="28"/>
          <w:szCs w:val="28"/>
        </w:rPr>
      </w:pPr>
      <w:r w:rsidRPr="004D5D78">
        <w:rPr>
          <w:color w:val="000000"/>
          <w:sz w:val="28"/>
          <w:szCs w:val="28"/>
        </w:rPr>
        <w:t xml:space="preserve">în cadrul </w:t>
      </w:r>
      <w:r w:rsidRPr="004D5D78">
        <w:rPr>
          <w:rFonts w:eastAsia="MS Mincho"/>
          <w:color w:val="000000"/>
          <w:sz w:val="28"/>
          <w:szCs w:val="28"/>
        </w:rPr>
        <w:t>proiectului</w:t>
      </w:r>
      <w:r w:rsidRPr="004D5D78">
        <w:rPr>
          <w:color w:val="000000"/>
          <w:sz w:val="28"/>
          <w:szCs w:val="28"/>
        </w:rPr>
        <w:t>: “</w:t>
      </w:r>
      <w:r w:rsidRPr="004D5D78">
        <w:rPr>
          <w:bCs/>
          <w:iCs/>
          <w:color w:val="000000"/>
          <w:sz w:val="28"/>
          <w:szCs w:val="28"/>
        </w:rPr>
        <w:t>Cercetări în sprijinul dezvoltării capacităţii de monitorizare, evaluare şi valorificare a resurselor naturale oferite de zonele umede de importanţă internaţională din România şi de zona costieră a Mării Negre</w:t>
      </w:r>
      <w:r w:rsidRPr="004D5D78">
        <w:rPr>
          <w:color w:val="000000"/>
          <w:sz w:val="28"/>
          <w:szCs w:val="28"/>
        </w:rPr>
        <w:t>", contract de finanțare pentru proiecte din planul sectorial nr. 4PS/02.11.2017</w:t>
      </w:r>
    </w:p>
    <w:p w:rsidR="00A459D0" w:rsidRDefault="00A459D0" w:rsidP="00CE1C33">
      <w:pPr>
        <w:jc w:val="center"/>
        <w:rPr>
          <w:b/>
          <w:sz w:val="28"/>
        </w:rPr>
      </w:pPr>
    </w:p>
    <w:p w:rsidR="004D5D78" w:rsidRDefault="004D5D78" w:rsidP="00CE1C33">
      <w:pPr>
        <w:jc w:val="center"/>
        <w:rPr>
          <w:b/>
          <w:sz w:val="28"/>
        </w:rPr>
      </w:pPr>
    </w:p>
    <w:p w:rsidR="009D5E4E" w:rsidRDefault="009D5E4E" w:rsidP="009D5E4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sz w:val="28"/>
        </w:rPr>
      </w:pPr>
      <w:r>
        <w:rPr>
          <w:b/>
          <w:sz w:val="28"/>
        </w:rPr>
        <w:t>Referin</w:t>
      </w:r>
      <w:r w:rsidRPr="00924F28">
        <w:rPr>
          <w:b/>
          <w:color w:val="000000"/>
          <w:sz w:val="28"/>
          <w:lang w:val="it-IT"/>
        </w:rPr>
        <w:t>ț</w:t>
      </w:r>
      <w:r>
        <w:rPr>
          <w:b/>
          <w:sz w:val="28"/>
        </w:rPr>
        <w:t>e:</w:t>
      </w:r>
    </w:p>
    <w:p w:rsidR="009D5E4E" w:rsidRDefault="009D5E4E" w:rsidP="009D5E4E">
      <w:pPr>
        <w:spacing w:after="120"/>
        <w:jc w:val="both"/>
      </w:pPr>
      <w:r>
        <w:rPr>
          <w:b/>
        </w:rPr>
        <w:t>T</w:t>
      </w:r>
      <w:r w:rsidRPr="00422522">
        <w:rPr>
          <w:b/>
        </w:rPr>
        <w:t>itlu proiect</w:t>
      </w:r>
      <w:r>
        <w:t>:</w:t>
      </w:r>
      <w:r w:rsidRPr="00D144FA">
        <w:rPr>
          <w:i/>
          <w:color w:val="000000"/>
        </w:rPr>
        <w:t>“</w:t>
      </w:r>
      <w:r w:rsidRPr="004E59DA">
        <w:rPr>
          <w:b/>
          <w:bCs/>
          <w:i/>
          <w:iCs/>
          <w:color w:val="000000"/>
        </w:rPr>
        <w:t>Cercetări în sprijinul dezvoltării capacităţii de monitorizare, evaluare şi valorificare a resurselor naturale oferite de zonele umede de importanţă internaţională din România şi de zona costieră a Mării Negre</w:t>
      </w:r>
      <w:r>
        <w:rPr>
          <w:i/>
          <w:color w:val="000000"/>
        </w:rPr>
        <w:t>",</w:t>
      </w:r>
      <w:r w:rsidRPr="00196B18">
        <w:rPr>
          <w:color w:val="000000"/>
        </w:rPr>
        <w:t xml:space="preserve"> contract de finanțare pentru proiecte din planul sectorial nr. 4PS/02.11.2017</w:t>
      </w:r>
    </w:p>
    <w:p w:rsidR="009D5E4E" w:rsidRPr="00E57BC7" w:rsidRDefault="009D5E4E" w:rsidP="009D5E4E">
      <w:pPr>
        <w:tabs>
          <w:tab w:val="left" w:pos="0"/>
        </w:tabs>
        <w:spacing w:after="120"/>
        <w:jc w:val="both"/>
      </w:pPr>
      <w:r w:rsidRPr="00E57BC7">
        <w:rPr>
          <w:b/>
        </w:rPr>
        <w:t xml:space="preserve">Obiectivul general al proiectului: </w:t>
      </w:r>
      <w:r w:rsidRPr="00E57BC7">
        <w:t xml:space="preserve">realizarea unui document de strategie privind direcţiile, obiectivele şi proiectele de cercetare prioritare pentru: </w:t>
      </w:r>
    </w:p>
    <w:p w:rsidR="008E5CF6" w:rsidRPr="00E57BC7" w:rsidRDefault="006350CA" w:rsidP="00DB4ABA">
      <w:pPr>
        <w:tabs>
          <w:tab w:val="left" w:pos="0"/>
        </w:tabs>
        <w:spacing w:after="120"/>
        <w:jc w:val="both"/>
      </w:pPr>
      <w:r>
        <w:t>i) dezvoltarea durabilă ș</w:t>
      </w:r>
      <w:r w:rsidR="008E5CF6" w:rsidRPr="00E57BC7">
        <w:t>i valorificarea, inclusiv prin turism, a resurselor naturale complexe ofer</w:t>
      </w:r>
      <w:r>
        <w:t>ite de zonele umede de importanță internaț</w:t>
      </w:r>
      <w:r w:rsidR="008E5CF6" w:rsidRPr="00E57BC7">
        <w:t xml:space="preserve">ională din România; </w:t>
      </w:r>
    </w:p>
    <w:p w:rsidR="008E5CF6" w:rsidRPr="00E57BC7" w:rsidRDefault="008E5CF6" w:rsidP="00DB4ABA">
      <w:pPr>
        <w:tabs>
          <w:tab w:val="left" w:pos="0"/>
        </w:tabs>
        <w:spacing w:after="120"/>
        <w:jc w:val="both"/>
      </w:pPr>
      <w:r w:rsidRPr="00E57BC7">
        <w:t xml:space="preserve">ii) confirmarea </w:t>
      </w:r>
      <w:r w:rsidR="006350CA">
        <w:t>prezenței și analiza posibilităților de exploatare ș</w:t>
      </w:r>
      <w:r w:rsidRPr="00E57BC7">
        <w:t>i valorificare a gazelor combust</w:t>
      </w:r>
      <w:r w:rsidR="009D5E4E">
        <w:t>ibile în zona costieră a Mării N</w:t>
      </w:r>
      <w:r w:rsidRPr="00E57BC7">
        <w:t>egre</w:t>
      </w:r>
    </w:p>
    <w:p w:rsidR="008E5CF6" w:rsidRDefault="008E5CF6" w:rsidP="00DB4ABA">
      <w:pPr>
        <w:tabs>
          <w:tab w:val="left" w:pos="0"/>
        </w:tabs>
        <w:spacing w:after="120"/>
        <w:jc w:val="both"/>
        <w:rPr>
          <w:lang w:val="it-IT"/>
        </w:rPr>
      </w:pPr>
      <w:r w:rsidRPr="00E57BC7">
        <w:rPr>
          <w:lang w:val="it-IT"/>
        </w:rPr>
        <w:t>Pentru atingerea obiectivului g</w:t>
      </w:r>
      <w:r>
        <w:rPr>
          <w:lang w:val="it-IT"/>
        </w:rPr>
        <w:t>eneral al proiectului partenerii implicați în acest proiect desfășoară următoarele activități:</w:t>
      </w:r>
    </w:p>
    <w:p w:rsidR="008E5CF6" w:rsidRDefault="008E5CF6" w:rsidP="00DB4ABA">
      <w:pPr>
        <w:tabs>
          <w:tab w:val="left" w:pos="0"/>
        </w:tabs>
        <w:spacing w:after="120"/>
        <w:jc w:val="both"/>
        <w:rPr>
          <w:i/>
          <w:lang w:val="it-IT"/>
        </w:rPr>
      </w:pPr>
      <w:r>
        <w:rPr>
          <w:lang w:val="it-IT"/>
        </w:rPr>
        <w:t xml:space="preserve"> A. 1 – </w:t>
      </w:r>
      <w:r w:rsidRPr="00AD79FE">
        <w:rPr>
          <w:i/>
          <w:lang w:val="it-IT"/>
        </w:rPr>
        <w:t>Analiza situației existente în spațiul UE privind implementarea politicilor de mediu ce au ca scop protejarea zonelor umede de importanță națională</w:t>
      </w:r>
      <w:r>
        <w:rPr>
          <w:i/>
          <w:lang w:val="it-IT"/>
        </w:rPr>
        <w:t>;</w:t>
      </w:r>
    </w:p>
    <w:p w:rsidR="008E5CF6" w:rsidRDefault="008E5CF6" w:rsidP="00DB4ABA">
      <w:pPr>
        <w:tabs>
          <w:tab w:val="left" w:pos="0"/>
        </w:tabs>
        <w:spacing w:after="120"/>
        <w:jc w:val="both"/>
        <w:rPr>
          <w:lang w:val="it-IT"/>
        </w:rPr>
      </w:pPr>
      <w:r>
        <w:rPr>
          <w:lang w:val="it-IT"/>
        </w:rPr>
        <w:t xml:space="preserve">A. 2 – </w:t>
      </w:r>
      <w:r w:rsidRPr="00AD79FE">
        <w:rPr>
          <w:i/>
          <w:lang w:val="it-IT"/>
        </w:rPr>
        <w:t>Elaborarea modelului pilot pentru sistemul de monitorizare a zonelor umede de importanță internațională din România</w:t>
      </w:r>
      <w:r>
        <w:rPr>
          <w:lang w:val="it-IT"/>
        </w:rPr>
        <w:t>;</w:t>
      </w:r>
    </w:p>
    <w:p w:rsidR="008E5CF6" w:rsidRDefault="008E5CF6" w:rsidP="00DB4ABA">
      <w:pPr>
        <w:tabs>
          <w:tab w:val="left" w:pos="0"/>
        </w:tabs>
        <w:spacing w:after="120"/>
        <w:jc w:val="both"/>
        <w:rPr>
          <w:lang w:val="it-IT"/>
        </w:rPr>
      </w:pPr>
      <w:r>
        <w:rPr>
          <w:lang w:val="it-IT"/>
        </w:rPr>
        <w:t xml:space="preserve">A. 3 – </w:t>
      </w:r>
      <w:r w:rsidRPr="00FA6FF8">
        <w:rPr>
          <w:i/>
          <w:lang w:val="it-IT"/>
        </w:rPr>
        <w:t>Verificarea și demonstrarea practică a modelului pilot;</w:t>
      </w:r>
    </w:p>
    <w:p w:rsidR="008E5CF6" w:rsidRDefault="008E5CF6" w:rsidP="00DB4ABA">
      <w:pPr>
        <w:tabs>
          <w:tab w:val="left" w:pos="0"/>
        </w:tabs>
        <w:spacing w:after="120"/>
        <w:jc w:val="both"/>
        <w:rPr>
          <w:lang w:val="it-IT"/>
        </w:rPr>
      </w:pPr>
      <w:r>
        <w:rPr>
          <w:lang w:val="it-IT"/>
        </w:rPr>
        <w:t xml:space="preserve">A. 4 – </w:t>
      </w:r>
      <w:r w:rsidRPr="00FA6FF8">
        <w:rPr>
          <w:i/>
          <w:lang w:val="it-IT"/>
        </w:rPr>
        <w:t>Elaborarea unui studiu privind analiza și evaluarea prezenței potențiale a gazelor combustibile în zona costieră a Mării Negre;</w:t>
      </w:r>
    </w:p>
    <w:p w:rsidR="008E5CF6" w:rsidRDefault="008E5CF6" w:rsidP="00DB4ABA">
      <w:pPr>
        <w:tabs>
          <w:tab w:val="left" w:pos="0"/>
        </w:tabs>
        <w:spacing w:after="120"/>
        <w:jc w:val="both"/>
        <w:rPr>
          <w:lang w:val="it-IT"/>
        </w:rPr>
      </w:pPr>
      <w:r>
        <w:rPr>
          <w:lang w:val="it-IT"/>
        </w:rPr>
        <w:t xml:space="preserve">A. 5 – </w:t>
      </w:r>
      <w:r w:rsidRPr="00FA6FF8">
        <w:rPr>
          <w:i/>
          <w:lang w:val="it-IT"/>
        </w:rPr>
        <w:t>Elaborarea unui document de strategie privind protejarea și punerea în valoare a resurselor naturale oferite de zonele umede de importanță internațională și din zona costieră a Mării Negre</w:t>
      </w:r>
      <w:r w:rsidRPr="00AD79FE">
        <w:rPr>
          <w:lang w:val="it-IT"/>
        </w:rPr>
        <w:t>;</w:t>
      </w:r>
    </w:p>
    <w:p w:rsidR="008E5CF6" w:rsidRPr="00AD79FE" w:rsidRDefault="008E5CF6" w:rsidP="00DB4ABA">
      <w:pPr>
        <w:tabs>
          <w:tab w:val="left" w:pos="0"/>
        </w:tabs>
        <w:spacing w:after="120"/>
        <w:jc w:val="both"/>
        <w:rPr>
          <w:color w:val="FF0000"/>
          <w:lang w:val="fr-FR"/>
        </w:rPr>
      </w:pPr>
      <w:r>
        <w:rPr>
          <w:lang w:val="it-IT"/>
        </w:rPr>
        <w:t xml:space="preserve">A. 6 – </w:t>
      </w:r>
      <w:r w:rsidRPr="00FA6FF8">
        <w:rPr>
          <w:i/>
          <w:lang w:val="it-IT"/>
        </w:rPr>
        <w:t>Dezbatere națională și regională, în cadrul unor sesiuni științifice, a documentelor rezultate cu instituții reprezentative din domeniu.</w:t>
      </w:r>
    </w:p>
    <w:p w:rsidR="00DB4ABA" w:rsidRPr="000C6543" w:rsidRDefault="00DB4ABA" w:rsidP="00AD4FA8">
      <w:pPr>
        <w:tabs>
          <w:tab w:val="left" w:pos="0"/>
        </w:tabs>
        <w:spacing w:after="120"/>
        <w:jc w:val="both"/>
        <w:rPr>
          <w:color w:val="FF0000"/>
        </w:rPr>
      </w:pPr>
      <w:r w:rsidRPr="000C6543">
        <w:t xml:space="preserve">INCD GeoEcoMar este implicat, printre altele, în activitatea A IV, respectiv </w:t>
      </w:r>
      <w:r w:rsidRPr="000C6543">
        <w:rPr>
          <w:i/>
        </w:rPr>
        <w:t>Elaborarea unui studiu privind analiza și evaluarea prezenței potențiale a gazelor combustibile în zona costieră a Mării Negre</w:t>
      </w:r>
      <w:r w:rsidRPr="000C6543">
        <w:t>.</w:t>
      </w:r>
      <w:r w:rsidRPr="000C6543">
        <w:rPr>
          <w:color w:val="FF0000"/>
        </w:rPr>
        <w:t xml:space="preserve"> </w:t>
      </w:r>
    </w:p>
    <w:p w:rsidR="00DB4ABA" w:rsidRDefault="00DB4ABA" w:rsidP="00AD4FA8">
      <w:pPr>
        <w:tabs>
          <w:tab w:val="left" w:pos="0"/>
        </w:tabs>
        <w:spacing w:after="120"/>
        <w:jc w:val="both"/>
      </w:pPr>
      <w:r w:rsidRPr="000C6543">
        <w:lastRenderedPageBreak/>
        <w:t>În cadrul acest</w:t>
      </w:r>
      <w:r>
        <w:t>ei activități, INCD GeoEcoMar îș</w:t>
      </w:r>
      <w:r w:rsidRPr="000C6543">
        <w:t>i propune studierea distribuției spațiale a emisiilor de gaze combustibile, în particular metanul, în zona costieră românească. Metodologia de lucru propusă constă în combinarea studiului literaturii de specialita</w:t>
      </w:r>
      <w:r w:rsidR="006350CA">
        <w:t>te ce conține date și informaț</w:t>
      </w:r>
      <w:r>
        <w:t>ii</w:t>
      </w:r>
      <w:r w:rsidR="006350CA">
        <w:t xml:space="preserve"> privitoare la existenț</w:t>
      </w:r>
      <w:r w:rsidRPr="000C6543">
        <w:t>a emisiilor de gaze combu</w:t>
      </w:r>
      <w:r w:rsidR="006350CA">
        <w:t>stibile, observațiilor vizuale și măsurătorile concentraț</w:t>
      </w:r>
      <w:r w:rsidRPr="000C6543">
        <w:t>iilor de metan</w:t>
      </w:r>
      <w:r w:rsidR="006350CA">
        <w:t xml:space="preserve"> ș</w:t>
      </w:r>
      <w:r w:rsidRPr="000C6543">
        <w:t xml:space="preserve">i alte gaze din seria omoloagă. Măsurătorile de gaze se vor realiza atât </w:t>
      </w:r>
      <w:r w:rsidRPr="000C6543">
        <w:rPr>
          <w:i/>
        </w:rPr>
        <w:t>in situ</w:t>
      </w:r>
      <w:r w:rsidRPr="000C6543">
        <w:t>, în cazul stratului superior de apă (0–2 m), cât şi în laboratorul INCD GeoEcoMar, în cazul coloanei de apă (la diferite adâncimi în coloana de apă, începând cu stratul supe</w:t>
      </w:r>
      <w:r w:rsidR="006350CA">
        <w:t>rior, până la interfaț</w:t>
      </w:r>
      <w:r w:rsidRPr="000C6543">
        <w:t>a apă–sediment).</w:t>
      </w:r>
    </w:p>
    <w:p w:rsidR="00DB4ABA" w:rsidRDefault="00DB4ABA" w:rsidP="00DB4ABA">
      <w:pPr>
        <w:tabs>
          <w:tab w:val="left" w:pos="0"/>
        </w:tabs>
        <w:spacing w:after="120"/>
        <w:ind w:firstLine="720"/>
        <w:jc w:val="both"/>
      </w:pPr>
    </w:p>
    <w:p w:rsidR="00924F28" w:rsidRDefault="003428B1" w:rsidP="00197DF6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b/>
          <w:sz w:val="28"/>
        </w:rPr>
      </w:pPr>
      <w:r>
        <w:rPr>
          <w:b/>
          <w:sz w:val="28"/>
        </w:rPr>
        <w:t xml:space="preserve">Denumirea/obiectul </w:t>
      </w:r>
      <w:r w:rsidR="00924F28" w:rsidRPr="00416400">
        <w:rPr>
          <w:b/>
          <w:sz w:val="28"/>
        </w:rPr>
        <w:t>achizi</w:t>
      </w:r>
      <w:r w:rsidR="006350CA">
        <w:rPr>
          <w:b/>
          <w:color w:val="000000"/>
          <w:sz w:val="28"/>
          <w:lang w:val="it-IT"/>
        </w:rPr>
        <w:t>ț</w:t>
      </w:r>
      <w:r w:rsidR="00924F28" w:rsidRPr="00416400">
        <w:rPr>
          <w:b/>
          <w:sz w:val="28"/>
        </w:rPr>
        <w:t>iei:</w:t>
      </w:r>
    </w:p>
    <w:p w:rsidR="00924F28" w:rsidRPr="00416400" w:rsidRDefault="009801A0" w:rsidP="00197DF6">
      <w:pPr>
        <w:spacing w:after="120" w:line="20" w:lineRule="atLeast"/>
        <w:jc w:val="both"/>
      </w:pPr>
      <w:r>
        <w:t>Obiectul prezentei achiziț</w:t>
      </w:r>
      <w:r w:rsidR="00924F28" w:rsidRPr="00416400">
        <w:t xml:space="preserve">ii este reprezentat de </w:t>
      </w:r>
      <w:r w:rsidR="00924F28" w:rsidRPr="00F95FEB">
        <w:t>livrarea</w:t>
      </w:r>
      <w:r w:rsidR="00F95FEB">
        <w:t xml:space="preserve">, </w:t>
      </w:r>
      <w:r w:rsidR="00924F28" w:rsidRPr="00F95FEB">
        <w:t>testarea</w:t>
      </w:r>
      <w:r w:rsidR="00924F28" w:rsidRPr="00416400">
        <w:t>, punere</w:t>
      </w:r>
      <w:r>
        <w:t>a în funcț</w:t>
      </w:r>
      <w:r w:rsidR="00924F28" w:rsidRPr="00416400">
        <w:t>iune</w:t>
      </w:r>
      <w:r w:rsidR="00C768D9">
        <w:t>, instruirea personalului</w:t>
      </w:r>
      <w:r w:rsidR="00924F28" w:rsidRPr="00416400">
        <w:rPr>
          <w:color w:val="FF0000"/>
        </w:rPr>
        <w:t xml:space="preserve"> </w:t>
      </w:r>
      <w:r>
        <w:t>și service în perioada de garanție a urmă</w:t>
      </w:r>
      <w:r w:rsidR="00924F28">
        <w:t>torului echipament: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924F28" w:rsidTr="0007602D">
        <w:tc>
          <w:tcPr>
            <w:tcW w:w="7655" w:type="dxa"/>
          </w:tcPr>
          <w:p w:rsidR="00924F28" w:rsidRPr="00416400" w:rsidRDefault="00924F28" w:rsidP="00197DF6">
            <w:pPr>
              <w:spacing w:after="120" w:line="20" w:lineRule="atLeast"/>
              <w:jc w:val="both"/>
              <w:rPr>
                <w:b/>
              </w:rPr>
            </w:pPr>
            <w:r w:rsidRPr="00416400">
              <w:rPr>
                <w:b/>
              </w:rPr>
              <w:t>Denumire echipament</w:t>
            </w:r>
          </w:p>
        </w:tc>
        <w:tc>
          <w:tcPr>
            <w:tcW w:w="1417" w:type="dxa"/>
          </w:tcPr>
          <w:p w:rsidR="00924F28" w:rsidRPr="00416400" w:rsidRDefault="009801A0" w:rsidP="00197DF6">
            <w:pPr>
              <w:spacing w:after="120" w:line="20" w:lineRule="atLeast"/>
              <w:jc w:val="both"/>
              <w:rPr>
                <w:b/>
              </w:rPr>
            </w:pPr>
            <w:r>
              <w:rPr>
                <w:b/>
              </w:rPr>
              <w:t>Bucăț</w:t>
            </w:r>
            <w:r w:rsidR="00924F28" w:rsidRPr="00416400">
              <w:rPr>
                <w:b/>
              </w:rPr>
              <w:t>i</w:t>
            </w:r>
          </w:p>
        </w:tc>
      </w:tr>
      <w:tr w:rsidR="00924F28" w:rsidTr="0007602D">
        <w:tc>
          <w:tcPr>
            <w:tcW w:w="7655" w:type="dxa"/>
          </w:tcPr>
          <w:p w:rsidR="00924F28" w:rsidRPr="00416400" w:rsidRDefault="00924F28" w:rsidP="00197DF6">
            <w:pPr>
              <w:spacing w:after="120" w:line="20" w:lineRule="atLeast"/>
              <w:jc w:val="both"/>
            </w:pPr>
            <w:r w:rsidRPr="00416400">
              <w:rPr>
                <w:color w:val="000000"/>
              </w:rPr>
              <w:t>Mo</w:t>
            </w:r>
            <w:r w:rsidR="009801A0">
              <w:rPr>
                <w:color w:val="000000"/>
              </w:rPr>
              <w:t xml:space="preserve">nitor de gaze cu efect de seră </w:t>
            </w:r>
            <w:r w:rsidR="006350CA">
              <w:rPr>
                <w:color w:val="000000"/>
              </w:rPr>
              <w:t>- metoda de analiză fotoacustică</w:t>
            </w:r>
          </w:p>
        </w:tc>
        <w:tc>
          <w:tcPr>
            <w:tcW w:w="1417" w:type="dxa"/>
          </w:tcPr>
          <w:p w:rsidR="00924F28" w:rsidRPr="00416400" w:rsidRDefault="00924F28" w:rsidP="00197DF6">
            <w:pPr>
              <w:spacing w:after="120" w:line="20" w:lineRule="atLeast"/>
              <w:jc w:val="both"/>
            </w:pPr>
            <w:r w:rsidRPr="00416400">
              <w:t>1</w:t>
            </w:r>
          </w:p>
        </w:tc>
      </w:tr>
    </w:tbl>
    <w:p w:rsidR="00924F28" w:rsidRPr="00924F28" w:rsidRDefault="00924F28" w:rsidP="00197DF6">
      <w:pPr>
        <w:spacing w:after="120" w:line="20" w:lineRule="atLeast"/>
        <w:jc w:val="both"/>
        <w:rPr>
          <w:noProof/>
          <w:color w:val="000000"/>
          <w:sz w:val="28"/>
          <w:lang w:val="it-IT"/>
        </w:rPr>
      </w:pPr>
    </w:p>
    <w:p w:rsidR="00924F28" w:rsidRPr="00924F28" w:rsidRDefault="00924F28" w:rsidP="00197DF6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noProof/>
          <w:color w:val="000000"/>
          <w:sz w:val="28"/>
          <w:lang w:val="it-IT"/>
        </w:rPr>
      </w:pPr>
      <w:r w:rsidRPr="00924F28">
        <w:rPr>
          <w:b/>
          <w:color w:val="000000"/>
          <w:sz w:val="28"/>
          <w:lang w:val="it-IT"/>
        </w:rPr>
        <w:t>Justificarea achiziției</w:t>
      </w:r>
      <w:r w:rsidRPr="00924F28">
        <w:rPr>
          <w:color w:val="000000"/>
          <w:sz w:val="28"/>
          <w:lang w:val="it-IT"/>
        </w:rPr>
        <w:t>:</w:t>
      </w:r>
      <w:r w:rsidRPr="00924F28">
        <w:rPr>
          <w:noProof/>
          <w:color w:val="000000"/>
          <w:sz w:val="28"/>
          <w:lang w:val="it-IT"/>
        </w:rPr>
        <w:t xml:space="preserve"> </w:t>
      </w:r>
    </w:p>
    <w:p w:rsidR="00924F28" w:rsidRPr="00924F28" w:rsidRDefault="00924F28" w:rsidP="00197DF6">
      <w:pPr>
        <w:spacing w:after="120" w:line="20" w:lineRule="atLeast"/>
        <w:jc w:val="both"/>
        <w:rPr>
          <w:noProof/>
          <w:color w:val="000000"/>
          <w:lang w:val="it-IT"/>
        </w:rPr>
      </w:pPr>
      <w:r>
        <w:rPr>
          <w:noProof/>
          <w:color w:val="000000"/>
          <w:lang w:val="it-IT"/>
        </w:rPr>
        <w:t>A</w:t>
      </w:r>
      <w:r w:rsidR="006350CA">
        <w:rPr>
          <w:color w:val="000000"/>
        </w:rPr>
        <w:t>chiziț</w:t>
      </w:r>
      <w:r w:rsidRPr="00924F28">
        <w:rPr>
          <w:color w:val="000000"/>
        </w:rPr>
        <w:t>ia este necesară pentru:</w:t>
      </w:r>
      <w:r w:rsidRPr="00924F28">
        <w:rPr>
          <w:noProof/>
          <w:color w:val="000000"/>
        </w:rPr>
        <w:t xml:space="preserve"> </w:t>
      </w:r>
    </w:p>
    <w:p w:rsidR="00924F28" w:rsidRPr="00404F05" w:rsidRDefault="00924F28" w:rsidP="00404F05">
      <w:pPr>
        <w:numPr>
          <w:ilvl w:val="3"/>
          <w:numId w:val="1"/>
        </w:numPr>
        <w:spacing w:after="120" w:line="20" w:lineRule="atLeast"/>
        <w:ind w:left="426"/>
        <w:jc w:val="both"/>
        <w:rPr>
          <w:color w:val="000000"/>
        </w:rPr>
      </w:pPr>
      <w:r>
        <w:t>Asigurarea implementării activităților proiectului în vederea evaluării existenței spațiale a emisiilor de gaze combustib</w:t>
      </w:r>
      <w:r w:rsidR="00404F05">
        <w:t xml:space="preserve">ile în apele </w:t>
      </w:r>
      <w:r w:rsidR="00052C3F">
        <w:t>costiere românești;</w:t>
      </w:r>
    </w:p>
    <w:p w:rsidR="00924F28" w:rsidRPr="00924F28" w:rsidRDefault="00924F28" w:rsidP="00197DF6">
      <w:pPr>
        <w:numPr>
          <w:ilvl w:val="3"/>
          <w:numId w:val="1"/>
        </w:numPr>
        <w:spacing w:after="120" w:line="20" w:lineRule="atLeast"/>
        <w:ind w:left="426"/>
        <w:jc w:val="both"/>
        <w:rPr>
          <w:color w:val="000000"/>
        </w:rPr>
      </w:pPr>
      <w:r>
        <w:t xml:space="preserve">Măsurarea </w:t>
      </w:r>
      <w:r w:rsidRPr="005F4A53">
        <w:rPr>
          <w:i/>
        </w:rPr>
        <w:t>in situ</w:t>
      </w:r>
      <w:r>
        <w:t xml:space="preserve"> a concentraț</w:t>
      </w:r>
      <w:r w:rsidRPr="00B63A2A">
        <w:t>iilor de gaze combustibil</w:t>
      </w:r>
      <w:r>
        <w:t>e și a celor cu efect de seră la interfața apă-atmosferă și în coloana de apă.</w:t>
      </w:r>
    </w:p>
    <w:p w:rsidR="00924F28" w:rsidRPr="00B63A2A" w:rsidRDefault="00924F28" w:rsidP="00197DF6">
      <w:pPr>
        <w:spacing w:after="120"/>
        <w:ind w:left="426"/>
        <w:jc w:val="both"/>
        <w:rPr>
          <w:color w:val="000000"/>
        </w:rPr>
      </w:pPr>
    </w:p>
    <w:p w:rsidR="00924F28" w:rsidRPr="00924F28" w:rsidRDefault="00052C3F" w:rsidP="00197DF6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outlineLvl w:val="3"/>
        <w:rPr>
          <w:color w:val="000000"/>
          <w:sz w:val="28"/>
        </w:rPr>
      </w:pPr>
      <w:r>
        <w:rPr>
          <w:b/>
          <w:sz w:val="28"/>
        </w:rPr>
        <w:t>Sursa de finanț</w:t>
      </w:r>
      <w:r w:rsidR="00924F28" w:rsidRPr="00924F28">
        <w:rPr>
          <w:b/>
          <w:sz w:val="28"/>
        </w:rPr>
        <w:t>are</w:t>
      </w:r>
    </w:p>
    <w:p w:rsidR="00924F28" w:rsidRDefault="00924F28" w:rsidP="00197DF6">
      <w:pPr>
        <w:shd w:val="clear" w:color="auto" w:fill="FFFFFF"/>
        <w:spacing w:after="120"/>
        <w:jc w:val="both"/>
        <w:outlineLvl w:val="3"/>
        <w:rPr>
          <w:color w:val="000000"/>
        </w:rPr>
      </w:pPr>
      <w:r w:rsidRPr="00422522">
        <w:t xml:space="preserve"> </w:t>
      </w:r>
      <w:r>
        <w:t xml:space="preserve">Bugetul de Stat </w:t>
      </w:r>
      <w:r w:rsidR="00052C3F">
        <w:t>–</w:t>
      </w:r>
      <w:r>
        <w:t xml:space="preserve"> Ministerul Cercetării și Inovării, Plan Sectorial, contract </w:t>
      </w:r>
      <w:r w:rsidRPr="00DB4ABA">
        <w:rPr>
          <w:color w:val="000000"/>
        </w:rPr>
        <w:t>nr. 4PS/02.11.2017.</w:t>
      </w:r>
    </w:p>
    <w:p w:rsidR="00924F28" w:rsidRDefault="00924F28" w:rsidP="00197DF6">
      <w:pPr>
        <w:shd w:val="clear" w:color="auto" w:fill="FFFFFF"/>
        <w:spacing w:after="120"/>
        <w:jc w:val="both"/>
        <w:outlineLvl w:val="3"/>
        <w:rPr>
          <w:color w:val="000000"/>
        </w:rPr>
      </w:pPr>
    </w:p>
    <w:p w:rsidR="00FD66ED" w:rsidRPr="00FD66ED" w:rsidRDefault="008E4E21" w:rsidP="00197DF6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outlineLvl w:val="3"/>
        <w:rPr>
          <w:b/>
          <w:color w:val="000000"/>
        </w:rPr>
      </w:pPr>
      <w:r>
        <w:rPr>
          <w:b/>
          <w:color w:val="000000"/>
          <w:sz w:val="28"/>
        </w:rPr>
        <w:t>Procedura de atribuire</w:t>
      </w:r>
      <w:r w:rsidR="00FD66ED">
        <w:rPr>
          <w:b/>
          <w:color w:val="000000"/>
          <w:sz w:val="28"/>
        </w:rPr>
        <w:t>:</w:t>
      </w:r>
    </w:p>
    <w:p w:rsidR="00FD66ED" w:rsidRDefault="00AD4FA8" w:rsidP="00197DF6">
      <w:pPr>
        <w:shd w:val="clear" w:color="auto" w:fill="FFFFFF"/>
        <w:spacing w:after="120"/>
        <w:jc w:val="both"/>
        <w:outlineLvl w:val="3"/>
        <w:rPr>
          <w:color w:val="000000"/>
        </w:rPr>
      </w:pPr>
      <w:r>
        <w:rPr>
          <w:color w:val="000000"/>
        </w:rPr>
        <w:t>P</w:t>
      </w:r>
      <w:r w:rsidR="00052C3F">
        <w:rPr>
          <w:color w:val="000000"/>
        </w:rPr>
        <w:t>rocedura simplificată</w:t>
      </w:r>
      <w:r w:rsidR="003428B1">
        <w:rPr>
          <w:color w:val="000000"/>
        </w:rPr>
        <w:t>.</w:t>
      </w:r>
    </w:p>
    <w:p w:rsidR="00FD66ED" w:rsidRPr="00FD66ED" w:rsidRDefault="00FD66ED" w:rsidP="00197DF6">
      <w:pPr>
        <w:shd w:val="clear" w:color="auto" w:fill="FFFFFF"/>
        <w:spacing w:after="120"/>
        <w:jc w:val="both"/>
        <w:outlineLvl w:val="3"/>
        <w:rPr>
          <w:color w:val="000000"/>
        </w:rPr>
      </w:pPr>
    </w:p>
    <w:p w:rsidR="00FD66ED" w:rsidRPr="00FD66ED" w:rsidRDefault="00FD66ED" w:rsidP="00197DF6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outlineLvl w:val="3"/>
        <w:rPr>
          <w:b/>
          <w:color w:val="000000"/>
          <w:sz w:val="28"/>
        </w:rPr>
      </w:pPr>
      <w:r w:rsidRPr="00FD66ED">
        <w:rPr>
          <w:b/>
          <w:color w:val="000000"/>
          <w:sz w:val="28"/>
        </w:rPr>
        <w:t>Criteriul de atribuire</w:t>
      </w:r>
    </w:p>
    <w:p w:rsidR="00FD66ED" w:rsidRDefault="00052C3F" w:rsidP="00197DF6">
      <w:pPr>
        <w:shd w:val="clear" w:color="auto" w:fill="FFFFFF"/>
        <w:spacing w:after="120"/>
        <w:jc w:val="both"/>
        <w:outlineLvl w:val="3"/>
        <w:rPr>
          <w:color w:val="000000"/>
        </w:rPr>
      </w:pPr>
      <w:r>
        <w:rPr>
          <w:color w:val="000000"/>
        </w:rPr>
        <w:t>Prețul cel mai scă</w:t>
      </w:r>
      <w:r w:rsidR="00FD66ED">
        <w:rPr>
          <w:color w:val="000000"/>
        </w:rPr>
        <w:t>zut</w:t>
      </w:r>
      <w:r w:rsidR="003428B1">
        <w:rPr>
          <w:color w:val="000000"/>
        </w:rPr>
        <w:t>.</w:t>
      </w:r>
      <w:r w:rsidR="00FD66ED">
        <w:rPr>
          <w:color w:val="000000"/>
        </w:rPr>
        <w:t xml:space="preserve"> </w:t>
      </w:r>
    </w:p>
    <w:p w:rsidR="00FD66ED" w:rsidRPr="00FD66ED" w:rsidRDefault="00FD66ED" w:rsidP="00197DF6">
      <w:pPr>
        <w:shd w:val="clear" w:color="auto" w:fill="FFFFFF"/>
        <w:spacing w:after="120"/>
        <w:jc w:val="both"/>
        <w:outlineLvl w:val="3"/>
        <w:rPr>
          <w:color w:val="000000"/>
        </w:rPr>
      </w:pPr>
    </w:p>
    <w:p w:rsidR="00924F28" w:rsidRPr="00924F28" w:rsidRDefault="00052C3F" w:rsidP="00197DF6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noProof/>
          <w:color w:val="000000"/>
          <w:sz w:val="28"/>
          <w:lang w:val="it-IT"/>
        </w:rPr>
      </w:pPr>
      <w:r>
        <w:rPr>
          <w:b/>
          <w:color w:val="000000"/>
          <w:sz w:val="28"/>
          <w:lang w:val="it-IT"/>
        </w:rPr>
        <w:t>Cerinț</w:t>
      </w:r>
      <w:r w:rsidR="00924F28">
        <w:rPr>
          <w:b/>
          <w:color w:val="000000"/>
          <w:sz w:val="28"/>
          <w:lang w:val="it-IT"/>
        </w:rPr>
        <w:t>e generale</w:t>
      </w:r>
    </w:p>
    <w:p w:rsidR="00697351" w:rsidRDefault="00697351" w:rsidP="00697351">
      <w:pPr>
        <w:jc w:val="both"/>
      </w:pPr>
      <w:r>
        <w:t>Operatorii</w:t>
      </w:r>
      <w:r w:rsidRPr="006E412F">
        <w:t xml:space="preserve"> economic</w:t>
      </w:r>
      <w:r>
        <w:t>i au obligaţia de a elabora oferte</w:t>
      </w:r>
      <w:r w:rsidRPr="006E412F">
        <w:t xml:space="preserve"> în conformitate cu pr</w:t>
      </w:r>
      <w:r>
        <w:t>evederile prezentului caiet de sarcini şi cu fişa de date publicată pe SEAP</w:t>
      </w:r>
      <w:r w:rsidRPr="006E412F">
        <w:t xml:space="preserve">. </w:t>
      </w:r>
    </w:p>
    <w:p w:rsidR="00697351" w:rsidRDefault="00697351" w:rsidP="00697351">
      <w:pPr>
        <w:jc w:val="both"/>
      </w:pPr>
      <w:r>
        <w:t>Operatorii</w:t>
      </w:r>
      <w:r w:rsidRPr="006E412F">
        <w:t xml:space="preserve"> economic</w:t>
      </w:r>
      <w:r>
        <w:t>i vor</w:t>
      </w:r>
      <w:r w:rsidRPr="006E412F">
        <w:t xml:space="preserve"> suporta toate costurile asociate e</w:t>
      </w:r>
      <w:r>
        <w:t>laborării şi prezentării ofertelor</w:t>
      </w:r>
      <w:r w:rsidRPr="006E412F">
        <w:t xml:space="preserve">, precum şi a documentelor care o însoţesc, iar autoritatea contractantă nu este responsabilă sau răspunzătoare pentru aceste costuri. </w:t>
      </w:r>
    </w:p>
    <w:p w:rsidR="00697351" w:rsidRPr="006E412F" w:rsidRDefault="00697351" w:rsidP="00697351">
      <w:pPr>
        <w:spacing w:after="120"/>
        <w:jc w:val="both"/>
      </w:pPr>
      <w:r>
        <w:lastRenderedPageBreak/>
        <w:t>Ofertele elaborate de operatorii</w:t>
      </w:r>
      <w:r w:rsidRPr="006E412F">
        <w:t xml:space="preserve"> economic</w:t>
      </w:r>
      <w:r>
        <w:t>i</w:t>
      </w:r>
      <w:r w:rsidRPr="006E412F">
        <w:t xml:space="preserve"> trebuie să cuprindă: propunerea tehnică şi propunerea financiară.</w:t>
      </w:r>
    </w:p>
    <w:p w:rsidR="00697351" w:rsidRPr="00A50597" w:rsidRDefault="00A50597" w:rsidP="00052C3F">
      <w:pPr>
        <w:spacing w:after="120" w:line="20" w:lineRule="atLeast"/>
        <w:jc w:val="both"/>
      </w:pPr>
      <w:r w:rsidRPr="00A50597">
        <w:t xml:space="preserve">a) </w:t>
      </w:r>
      <w:r w:rsidR="00697351" w:rsidRPr="00A50597">
        <w:t>Propunerea tehnică</w:t>
      </w:r>
    </w:p>
    <w:p w:rsidR="001D7EFF" w:rsidRPr="00482E22" w:rsidRDefault="001D7EFF" w:rsidP="00052C3F">
      <w:pPr>
        <w:spacing w:after="120" w:line="20" w:lineRule="atLeast"/>
        <w:jc w:val="both"/>
        <w:rPr>
          <w:color w:val="000000"/>
          <w:lang w:val="it-IT"/>
        </w:rPr>
      </w:pPr>
      <w:r w:rsidRPr="006E412F">
        <w:t>Propunerea tehnic</w:t>
      </w:r>
      <w:r>
        <w:t>ă va fi elaborata astfel încât să respecte specificațiile prevăzute î</w:t>
      </w:r>
      <w:r w:rsidR="00052C3F">
        <w:t>n c</w:t>
      </w:r>
      <w:r>
        <w:t xml:space="preserve">aietul de sarcini si </w:t>
      </w:r>
      <w:r w:rsidRPr="00482E22">
        <w:rPr>
          <w:color w:val="000000"/>
          <w:lang w:val="it-IT"/>
        </w:rPr>
        <w:t>va cuprinde următoarele elemente:</w:t>
      </w:r>
    </w:p>
    <w:p w:rsidR="001D7EFF" w:rsidRPr="00482E22" w:rsidRDefault="001D7EFF" w:rsidP="00052C3F">
      <w:pPr>
        <w:spacing w:after="120" w:line="20" w:lineRule="atLeast"/>
        <w:jc w:val="both"/>
        <w:rPr>
          <w:color w:val="000000"/>
          <w:lang w:val="it-IT"/>
        </w:rPr>
      </w:pPr>
      <w:r w:rsidRPr="00482E22">
        <w:rPr>
          <w:color w:val="000000"/>
          <w:lang w:val="it-IT"/>
        </w:rPr>
        <w:t>a. Obiective contract</w:t>
      </w:r>
    </w:p>
    <w:p w:rsidR="001D7EFF" w:rsidRPr="00405762" w:rsidRDefault="001D7EFF" w:rsidP="00052C3F">
      <w:pPr>
        <w:spacing w:after="120" w:line="20" w:lineRule="atLeast"/>
        <w:jc w:val="both"/>
        <w:rPr>
          <w:color w:val="000000"/>
          <w:lang w:val="it-IT"/>
        </w:rPr>
      </w:pPr>
      <w:r w:rsidRPr="00482E22">
        <w:rPr>
          <w:color w:val="000000"/>
          <w:lang w:val="it-IT"/>
        </w:rPr>
        <w:t>b. Prezentarea detaliat</w:t>
      </w:r>
      <w:r>
        <w:rPr>
          <w:color w:val="000000"/>
          <w:lang w:val="it-IT"/>
        </w:rPr>
        <w:t>ă</w:t>
      </w:r>
      <w:r w:rsidRPr="00482E22">
        <w:rPr>
          <w:color w:val="000000"/>
          <w:lang w:val="it-IT"/>
        </w:rPr>
        <w:t xml:space="preserve"> a echipamentelor, prin care ofertantul va demonstra coresponden</w:t>
      </w:r>
      <w:r>
        <w:rPr>
          <w:color w:val="000000"/>
          <w:lang w:val="it-IT"/>
        </w:rPr>
        <w:t>ț</w:t>
      </w:r>
      <w:r w:rsidRPr="00482E22">
        <w:rPr>
          <w:color w:val="000000"/>
          <w:lang w:val="it-IT"/>
        </w:rPr>
        <w:t>a propunerii tehnice cu specifica</w:t>
      </w:r>
      <w:r>
        <w:rPr>
          <w:color w:val="000000"/>
          <w:lang w:val="it-IT"/>
        </w:rPr>
        <w:t>țiile</w:t>
      </w:r>
      <w:r w:rsidRPr="00482E22">
        <w:rPr>
          <w:color w:val="000000"/>
          <w:lang w:val="it-IT"/>
        </w:rPr>
        <w:t xml:space="preserve"> tehnice.</w:t>
      </w:r>
    </w:p>
    <w:p w:rsidR="001D7EFF" w:rsidRPr="006E412F" w:rsidRDefault="001D7EFF" w:rsidP="00052C3F">
      <w:pPr>
        <w:spacing w:after="120" w:line="20" w:lineRule="atLeast"/>
        <w:jc w:val="both"/>
      </w:pPr>
      <w:r>
        <w:t>Propunerea tehnică se întocmeşte astfel încâ</w:t>
      </w:r>
      <w:r w:rsidRPr="006E412F">
        <w:t>t proc</w:t>
      </w:r>
      <w:r>
        <w:t>esul de evaluare și informațiile cuprinse în aceasta să permită identificarea facilă a corespondenței cu specificaț</w:t>
      </w:r>
      <w:r w:rsidRPr="006E412F">
        <w:t>iile tehnice din caietul de sarcini.</w:t>
      </w:r>
    </w:p>
    <w:p w:rsidR="00924F28" w:rsidRDefault="00052C3F" w:rsidP="00052C3F">
      <w:pPr>
        <w:spacing w:after="120" w:line="20" w:lineRule="atLeast"/>
        <w:jc w:val="both"/>
      </w:pPr>
      <w:r>
        <w:t>Caracteristicile tehnice și funcț</w:t>
      </w:r>
      <w:r w:rsidR="00924F28" w:rsidRPr="008E5CF6">
        <w:t xml:space="preserve">ionale </w:t>
      </w:r>
      <w:r w:rsidR="00924F28">
        <w:t xml:space="preserve">pentru echipamentul solicitat </w:t>
      </w:r>
      <w:r>
        <w:t>sunt obligatorii și minimale, ele putâ</w:t>
      </w:r>
      <w:r w:rsidR="00924F28">
        <w:t xml:space="preserve">nd fi </w:t>
      </w:r>
      <w:r>
        <w:t>ofertate la un nivel superior. În cazul în care nu pot fi îndeplinite toate cerinț</w:t>
      </w:r>
      <w:r w:rsidR="00924F28">
        <w:t>ele minimal</w:t>
      </w:r>
      <w:r>
        <w:t>e impuse, oferta va fi declarată neconformă (î</w:t>
      </w:r>
      <w:r w:rsidR="00924F28">
        <w:t>n conformitate cu Legea 98</w:t>
      </w:r>
      <w:r>
        <w:t>/2016 ș</w:t>
      </w:r>
      <w:r w:rsidR="00924F28">
        <w:t xml:space="preserve">i HG 395/2016). </w:t>
      </w:r>
    </w:p>
    <w:p w:rsidR="00924F28" w:rsidRDefault="00924F28" w:rsidP="00052C3F">
      <w:pPr>
        <w:spacing w:after="120" w:line="20" w:lineRule="atLeast"/>
        <w:jc w:val="both"/>
      </w:pPr>
      <w:r>
        <w:t>Produsul ofertat trebuie s</w:t>
      </w:r>
      <w:r w:rsidR="00052C3F">
        <w:t>ă</w:t>
      </w:r>
      <w:r w:rsidR="00690DAD">
        <w:t xml:space="preserve"> fie de nou și de cea mai bună calitate, realizat în concordanță cu standardele interne și internaționale valabile î</w:t>
      </w:r>
      <w:r>
        <w:t>n pre</w:t>
      </w:r>
      <w:r w:rsidR="00690DAD">
        <w:t>zent, standarde care vor fi menționate în ofertă. Vor fi menț</w:t>
      </w:r>
      <w:r>
        <w:t>ionate explicit denumirea produsului oferta</w:t>
      </w:r>
      <w:r w:rsidR="00690DAD">
        <w:t>t, modelul, codul, firma producă</w:t>
      </w:r>
      <w:r>
        <w:t>toare, orig</w:t>
      </w:r>
      <w:r w:rsidR="00690DAD">
        <w:t>inea. Ofertantul va completa FIȘA DETALII PRODUCĂ</w:t>
      </w:r>
      <w:r>
        <w:t>TOR a echipamentului ofertat, conform formular anexa</w:t>
      </w:r>
      <w:r w:rsidR="00D1208A">
        <w:t>t la pre</w:t>
      </w:r>
      <w:r w:rsidR="00A11CF0">
        <w:t>zentul caiet de sarcini (Anexa 1</w:t>
      </w:r>
      <w:r w:rsidR="005616D3">
        <w:t xml:space="preserve"> a caietului de sarcini</w:t>
      </w:r>
      <w:r w:rsidR="00D1208A">
        <w:t xml:space="preserve">). </w:t>
      </w:r>
    </w:p>
    <w:p w:rsidR="002A78CB" w:rsidRPr="00A50597" w:rsidRDefault="00A50597" w:rsidP="00FC5DC4">
      <w:pPr>
        <w:spacing w:after="120"/>
        <w:jc w:val="both"/>
      </w:pPr>
      <w:r w:rsidRPr="00A50597">
        <w:t xml:space="preserve">b) </w:t>
      </w:r>
      <w:r w:rsidR="002A78CB" w:rsidRPr="00A50597">
        <w:t>Propunerea financiară</w:t>
      </w:r>
    </w:p>
    <w:p w:rsidR="002A78CB" w:rsidRDefault="002A78CB" w:rsidP="00FC5DC4">
      <w:pPr>
        <w:spacing w:after="120"/>
        <w:jc w:val="both"/>
      </w:pPr>
      <w:r>
        <w:t>Propunerea financiară se î</w:t>
      </w:r>
      <w:r w:rsidRPr="006E412F">
        <w:t>ntocmeşt</w:t>
      </w:r>
      <w:r>
        <w:t xml:space="preserve">e </w:t>
      </w:r>
      <w:r w:rsidR="00DB69BB">
        <w:t xml:space="preserve">in EURO, in </w:t>
      </w:r>
      <w:r w:rsidRPr="00A00B9C">
        <w:t>conform</w:t>
      </w:r>
      <w:r w:rsidR="00DB69BB" w:rsidRPr="00A00B9C">
        <w:t>itate cu formularul</w:t>
      </w:r>
      <w:r w:rsidRPr="00A00B9C">
        <w:t xml:space="preserve"> de ofertă. </w:t>
      </w:r>
    </w:p>
    <w:p w:rsidR="002A78CB" w:rsidRPr="007B5E88" w:rsidRDefault="002A78CB" w:rsidP="00FC5DC4">
      <w:pPr>
        <w:pStyle w:val="Default"/>
        <w:spacing w:after="120"/>
        <w:jc w:val="both"/>
        <w:rPr>
          <w:color w:val="auto"/>
          <w:lang w:val="ro-RO"/>
        </w:rPr>
      </w:pPr>
      <w:r w:rsidRPr="007B5E88">
        <w:rPr>
          <w:color w:val="auto"/>
          <w:lang w:val="ro-RO"/>
        </w:rPr>
        <w:t xml:space="preserve">Ofertantul va elabora propunerea </w:t>
      </w:r>
      <w:r>
        <w:rPr>
          <w:color w:val="auto"/>
          <w:lang w:val="ro-RO"/>
        </w:rPr>
        <w:t>financiară astfel încâ</w:t>
      </w:r>
      <w:r w:rsidRPr="007B5E88">
        <w:rPr>
          <w:color w:val="auto"/>
          <w:lang w:val="ro-RO"/>
        </w:rPr>
        <w:t>t</w:t>
      </w:r>
      <w:r>
        <w:rPr>
          <w:color w:val="auto"/>
          <w:lang w:val="ro-RO"/>
        </w:rPr>
        <w:t xml:space="preserve"> aceasta să furnizeze toate informaț</w:t>
      </w:r>
      <w:r w:rsidRPr="007B5E88">
        <w:rPr>
          <w:color w:val="auto"/>
          <w:lang w:val="ro-RO"/>
        </w:rPr>
        <w:t>ii</w:t>
      </w:r>
      <w:r>
        <w:rPr>
          <w:color w:val="auto"/>
          <w:lang w:val="ro-RO"/>
        </w:rPr>
        <w:t>le solicitate cu privire la preț, precum ș</w:t>
      </w:r>
      <w:r w:rsidRPr="007B5E88">
        <w:rPr>
          <w:color w:val="auto"/>
          <w:lang w:val="ro-RO"/>
        </w:rPr>
        <w:t>i la alte condi</w:t>
      </w:r>
      <w:r>
        <w:rPr>
          <w:color w:val="auto"/>
          <w:lang w:val="ro-RO"/>
        </w:rPr>
        <w:t>ț</w:t>
      </w:r>
      <w:r w:rsidRPr="007B5E88">
        <w:rPr>
          <w:color w:val="auto"/>
          <w:lang w:val="ro-RO"/>
        </w:rPr>
        <w:t xml:space="preserve">ii financiare </w:t>
      </w:r>
      <w:r>
        <w:rPr>
          <w:color w:val="auto"/>
          <w:lang w:val="ro-RO"/>
        </w:rPr>
        <w:t>ș</w:t>
      </w:r>
      <w:r w:rsidRPr="007B5E88">
        <w:rPr>
          <w:color w:val="auto"/>
          <w:lang w:val="ro-RO"/>
        </w:rPr>
        <w:t>i comerciale legate de obiectul contractului de achizi</w:t>
      </w:r>
      <w:r>
        <w:rPr>
          <w:color w:val="auto"/>
          <w:lang w:val="ro-RO"/>
        </w:rPr>
        <w:t>ție publică pe care le consideră</w:t>
      </w:r>
      <w:r w:rsidRPr="007B5E88">
        <w:rPr>
          <w:color w:val="auto"/>
          <w:lang w:val="ro-RO"/>
        </w:rPr>
        <w:t xml:space="preserve"> de menţionat. </w:t>
      </w:r>
    </w:p>
    <w:p w:rsidR="002A78CB" w:rsidRPr="006E412F" w:rsidRDefault="002A78CB" w:rsidP="00FC5DC4">
      <w:pPr>
        <w:spacing w:after="120"/>
        <w:jc w:val="both"/>
        <w:rPr>
          <w:bCs/>
        </w:rPr>
      </w:pPr>
      <w:r w:rsidRPr="006E412F">
        <w:rPr>
          <w:bCs/>
        </w:rPr>
        <w:t>Ofertantul va include, în propunerea financiară, toate costurile legate de pr</w:t>
      </w:r>
      <w:r>
        <w:rPr>
          <w:bCs/>
        </w:rPr>
        <w:t>oducerea, transportul, punerea în funcțiune a echipamentelor ș</w:t>
      </w:r>
      <w:r w:rsidRPr="006E412F">
        <w:rPr>
          <w:bCs/>
        </w:rPr>
        <w:t>i instruirea person</w:t>
      </w:r>
      <w:r>
        <w:rPr>
          <w:bCs/>
        </w:rPr>
        <w:t>alului, după caz, conform cerinț</w:t>
      </w:r>
      <w:r w:rsidRPr="006E412F">
        <w:rPr>
          <w:bCs/>
        </w:rPr>
        <w:t>elor impuse prin Caietul de sarcini.</w:t>
      </w:r>
    </w:p>
    <w:p w:rsidR="00CF51C8" w:rsidRPr="00CF51C8" w:rsidRDefault="002A78CB" w:rsidP="00CF51C8">
      <w:pPr>
        <w:spacing w:after="120"/>
        <w:jc w:val="both"/>
      </w:pPr>
      <w:r>
        <w:t>Î</w:t>
      </w:r>
      <w:r w:rsidRPr="00B63A2A">
        <w:t>n ca</w:t>
      </w:r>
      <w:r>
        <w:t>zul în care oferta nu respectă cerințele prevăzute î</w:t>
      </w:r>
      <w:r w:rsidRPr="00B63A2A">
        <w:t xml:space="preserve">n </w:t>
      </w:r>
      <w:r>
        <w:t>caietul de sarcini și fiș</w:t>
      </w:r>
      <w:r w:rsidRPr="00B63A2A">
        <w:t>a de date, comisia de evaluare are dreptul de a o respinge.</w:t>
      </w:r>
    </w:p>
    <w:p w:rsidR="00AC3A71" w:rsidRDefault="00AC3A71" w:rsidP="00FC5DC4">
      <w:pPr>
        <w:spacing w:after="120" w:line="20" w:lineRule="atLeast"/>
        <w:jc w:val="both"/>
      </w:pPr>
    </w:p>
    <w:p w:rsidR="00FC5DC4" w:rsidRDefault="00AC3A71" w:rsidP="00FC5D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0" w:lineRule="atLeast"/>
        <w:contextualSpacing w:val="0"/>
        <w:jc w:val="both"/>
        <w:outlineLvl w:val="3"/>
        <w:rPr>
          <w:b/>
          <w:caps/>
        </w:rPr>
      </w:pPr>
      <w:r w:rsidRPr="00AC3A71">
        <w:rPr>
          <w:b/>
          <w:caps/>
        </w:rPr>
        <w:t xml:space="preserve">CARACTERISTICI TEHNICE </w:t>
      </w:r>
    </w:p>
    <w:p w:rsidR="00AC3A71" w:rsidRDefault="00AC3A71" w:rsidP="00FC5DC4">
      <w:pPr>
        <w:shd w:val="clear" w:color="auto" w:fill="FFFFFF"/>
        <w:spacing w:before="100" w:beforeAutospacing="1" w:after="100" w:afterAutospacing="1" w:line="20" w:lineRule="atLeast"/>
        <w:jc w:val="both"/>
        <w:outlineLvl w:val="3"/>
      </w:pPr>
      <w:r w:rsidRPr="00FC5DC4">
        <w:rPr>
          <w:bCs/>
        </w:rPr>
        <w:t xml:space="preserve">Monitorul de gaze cu efect de seră-metoda de analiză fotoacustică </w:t>
      </w:r>
      <w:r w:rsidRPr="004A0B67">
        <w:t>va fi utili</w:t>
      </w:r>
      <w:r w:rsidRPr="00B63A2A">
        <w:t>zat</w:t>
      </w:r>
      <w:r>
        <w:t xml:space="preserve"> în cadrul campaniilor pe mare în vederea monitoriză</w:t>
      </w:r>
      <w:r w:rsidRPr="00B63A2A">
        <w:t>rii emi</w:t>
      </w:r>
      <w:r>
        <w:t>siilor de gaze combustibile și gazelor cu efect de seră din zona costieră</w:t>
      </w:r>
      <w:r w:rsidRPr="00B63A2A">
        <w:t>.</w:t>
      </w:r>
      <w:r>
        <w:t xml:space="preserve"> Echipamentul trebuie sa aiba urmatoarele caracteristici tehnice si de performanta minime obligatorii:</w:t>
      </w:r>
      <w:r w:rsidRPr="00B63A2A">
        <w:t xml:space="preserve"> </w:t>
      </w:r>
    </w:p>
    <w:p w:rsidR="00002902" w:rsidRDefault="00002902" w:rsidP="00FC5DC4">
      <w:pPr>
        <w:shd w:val="clear" w:color="auto" w:fill="FFFFFF"/>
        <w:spacing w:before="100" w:beforeAutospacing="1" w:after="100" w:afterAutospacing="1" w:line="20" w:lineRule="atLeast"/>
        <w:jc w:val="both"/>
        <w:outlineLvl w:val="3"/>
        <w:rPr>
          <w:b/>
          <w:caps/>
        </w:rPr>
      </w:pPr>
    </w:p>
    <w:p w:rsidR="00AB7807" w:rsidRPr="00FC5DC4" w:rsidRDefault="00AB7807" w:rsidP="00FC5DC4">
      <w:pPr>
        <w:shd w:val="clear" w:color="auto" w:fill="FFFFFF"/>
        <w:spacing w:before="100" w:beforeAutospacing="1" w:after="100" w:afterAutospacing="1" w:line="20" w:lineRule="atLeast"/>
        <w:jc w:val="both"/>
        <w:outlineLvl w:val="3"/>
        <w:rPr>
          <w:b/>
          <w:caps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28"/>
        <w:gridCol w:w="1052"/>
        <w:gridCol w:w="2160"/>
        <w:gridCol w:w="3060"/>
      </w:tblGrid>
      <w:tr w:rsidR="00AC3A71" w:rsidRPr="006B470A" w:rsidTr="00FC5DC4">
        <w:tc>
          <w:tcPr>
            <w:tcW w:w="630" w:type="dxa"/>
          </w:tcPr>
          <w:p w:rsidR="00AC3A71" w:rsidRPr="006B470A" w:rsidRDefault="00AC3A71" w:rsidP="00197DF6">
            <w:pPr>
              <w:spacing w:after="120" w:line="20" w:lineRule="atLeast"/>
              <w:jc w:val="center"/>
              <w:rPr>
                <w:b/>
                <w:color w:val="000000"/>
                <w:lang w:val="it-IT"/>
              </w:rPr>
            </w:pPr>
            <w:r w:rsidRPr="006B470A">
              <w:rPr>
                <w:b/>
                <w:color w:val="000000"/>
                <w:lang w:val="it-IT"/>
              </w:rPr>
              <w:lastRenderedPageBreak/>
              <w:t>Nr.</w:t>
            </w:r>
          </w:p>
          <w:p w:rsidR="00AC3A71" w:rsidRPr="006B470A" w:rsidRDefault="00AC3A71" w:rsidP="00197DF6">
            <w:pPr>
              <w:spacing w:after="120" w:line="20" w:lineRule="atLeast"/>
              <w:jc w:val="center"/>
              <w:rPr>
                <w:b/>
                <w:color w:val="000000"/>
                <w:lang w:val="it-IT"/>
              </w:rPr>
            </w:pPr>
            <w:r w:rsidRPr="006B470A">
              <w:rPr>
                <w:b/>
                <w:color w:val="000000"/>
                <w:lang w:val="it-IT"/>
              </w:rPr>
              <w:t>crt</w:t>
            </w:r>
          </w:p>
        </w:tc>
        <w:tc>
          <w:tcPr>
            <w:tcW w:w="2728" w:type="dxa"/>
          </w:tcPr>
          <w:p w:rsidR="00AC3A71" w:rsidRPr="006B470A" w:rsidRDefault="00AC3A71" w:rsidP="00197DF6">
            <w:pPr>
              <w:spacing w:after="120" w:line="20" w:lineRule="atLeast"/>
              <w:jc w:val="center"/>
              <w:rPr>
                <w:b/>
                <w:color w:val="000000"/>
                <w:lang w:val="it-IT"/>
              </w:rPr>
            </w:pPr>
            <w:r w:rsidRPr="006B470A">
              <w:rPr>
                <w:b/>
                <w:color w:val="000000"/>
                <w:lang w:val="it-IT"/>
              </w:rPr>
              <w:t>Denumire</w:t>
            </w:r>
          </w:p>
        </w:tc>
        <w:tc>
          <w:tcPr>
            <w:tcW w:w="1052" w:type="dxa"/>
          </w:tcPr>
          <w:p w:rsidR="00AC3A71" w:rsidRPr="006B470A" w:rsidRDefault="00AC3A71" w:rsidP="00197DF6">
            <w:pPr>
              <w:spacing w:after="120" w:line="20" w:lineRule="atLeast"/>
              <w:jc w:val="center"/>
              <w:rPr>
                <w:b/>
                <w:color w:val="000000"/>
                <w:lang w:val="it-IT"/>
              </w:rPr>
            </w:pPr>
            <w:r w:rsidRPr="006B470A">
              <w:rPr>
                <w:b/>
                <w:color w:val="000000"/>
                <w:lang w:val="it-IT"/>
              </w:rPr>
              <w:t>Unitate</w:t>
            </w:r>
          </w:p>
        </w:tc>
        <w:tc>
          <w:tcPr>
            <w:tcW w:w="2160" w:type="dxa"/>
          </w:tcPr>
          <w:p w:rsidR="00AC3A71" w:rsidRPr="006B470A" w:rsidRDefault="00AC3A71" w:rsidP="00197DF6">
            <w:pPr>
              <w:spacing w:after="120" w:line="20" w:lineRule="atLeast"/>
              <w:jc w:val="center"/>
              <w:rPr>
                <w:b/>
                <w:color w:val="000000"/>
                <w:lang w:val="it-IT"/>
              </w:rPr>
            </w:pPr>
            <w:r w:rsidRPr="006B470A">
              <w:rPr>
                <w:b/>
                <w:color w:val="000000"/>
                <w:lang w:val="it-IT"/>
              </w:rPr>
              <w:t>Caracteristici generale</w:t>
            </w:r>
          </w:p>
        </w:tc>
        <w:tc>
          <w:tcPr>
            <w:tcW w:w="3060" w:type="dxa"/>
          </w:tcPr>
          <w:p w:rsidR="00AC3A71" w:rsidRPr="006B470A" w:rsidRDefault="00AC3A71" w:rsidP="00197DF6">
            <w:pPr>
              <w:spacing w:after="120" w:line="20" w:lineRule="atLeast"/>
              <w:jc w:val="center"/>
              <w:rPr>
                <w:b/>
                <w:color w:val="000000"/>
                <w:lang w:val="it-IT"/>
              </w:rPr>
            </w:pPr>
            <w:r w:rsidRPr="006B470A">
              <w:rPr>
                <w:b/>
                <w:color w:val="000000"/>
                <w:lang w:val="it-IT"/>
              </w:rPr>
              <w:t>Caracteristici tehnice</w:t>
            </w:r>
          </w:p>
        </w:tc>
      </w:tr>
      <w:tr w:rsidR="008E4E21" w:rsidRPr="004A0B67" w:rsidTr="00FC5DC4">
        <w:tc>
          <w:tcPr>
            <w:tcW w:w="630" w:type="dxa"/>
          </w:tcPr>
          <w:p w:rsidR="008E4E21" w:rsidRPr="004A0B67" w:rsidRDefault="008E4E21" w:rsidP="008E4E21">
            <w:pPr>
              <w:spacing w:after="120" w:line="20" w:lineRule="atLeast"/>
              <w:jc w:val="both"/>
              <w:rPr>
                <w:lang w:val="it-IT"/>
              </w:rPr>
            </w:pPr>
            <w:r w:rsidRPr="004A0B67">
              <w:rPr>
                <w:lang w:val="it-IT"/>
              </w:rPr>
              <w:t>1</w:t>
            </w:r>
          </w:p>
        </w:tc>
        <w:tc>
          <w:tcPr>
            <w:tcW w:w="2728" w:type="dxa"/>
          </w:tcPr>
          <w:p w:rsidR="008E4E21" w:rsidRPr="00604D07" w:rsidRDefault="008E4E21" w:rsidP="008E4E21">
            <w:pPr>
              <w:spacing w:after="120" w:line="20" w:lineRule="atLeast"/>
              <w:jc w:val="both"/>
            </w:pPr>
            <w:r w:rsidRPr="00B72EBA">
              <w:rPr>
                <w:bCs/>
              </w:rPr>
              <w:t>M</w:t>
            </w:r>
            <w:r>
              <w:rPr>
                <w:bCs/>
              </w:rPr>
              <w:t>onitor de gaze cu efect de seră-metoda de analiză fotoacustică</w:t>
            </w:r>
            <w:r>
              <w:rPr>
                <w:b/>
                <w:bCs/>
              </w:rPr>
              <w:t xml:space="preserve"> </w:t>
            </w:r>
            <w:r w:rsidRPr="004A0B67">
              <w:t>- c</w:t>
            </w:r>
            <w:r>
              <w:t>od C</w:t>
            </w:r>
            <w:r w:rsidRPr="004A0B67">
              <w:t>P</w:t>
            </w:r>
            <w:r>
              <w:t>V</w:t>
            </w:r>
            <w:r w:rsidRPr="004A0B67">
              <w:t xml:space="preserve"> </w:t>
            </w:r>
            <w:hyperlink r:id="rId8" w:history="1">
              <w:r w:rsidRPr="00B72EBA">
                <w:rPr>
                  <w:rStyle w:val="Hyperlink"/>
                  <w:bCs/>
                  <w:color w:val="000000"/>
                </w:rPr>
                <w:t>38432100</w:t>
              </w:r>
            </w:hyperlink>
            <w:r w:rsidRPr="00B72EBA">
              <w:rPr>
                <w:color w:val="000000"/>
              </w:rPr>
              <w:t xml:space="preserve"> –3</w:t>
            </w:r>
          </w:p>
        </w:tc>
        <w:tc>
          <w:tcPr>
            <w:tcW w:w="1052" w:type="dxa"/>
          </w:tcPr>
          <w:p w:rsidR="008E4E21" w:rsidRPr="004A0B67" w:rsidRDefault="008E4E21" w:rsidP="008E4E21">
            <w:pPr>
              <w:spacing w:after="120" w:line="20" w:lineRule="atLeast"/>
              <w:jc w:val="both"/>
              <w:rPr>
                <w:lang w:val="it-IT"/>
              </w:rPr>
            </w:pPr>
            <w:r w:rsidRPr="004A0B67">
              <w:rPr>
                <w:lang w:val="it-IT"/>
              </w:rPr>
              <w:t xml:space="preserve">1 unitate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1" w:rsidRDefault="008E4E21" w:rsidP="00FC5DC4">
            <w:pPr>
              <w:spacing w:after="120"/>
              <w:jc w:val="both"/>
              <w:rPr>
                <w:rFonts w:eastAsia="Times New Roman"/>
              </w:rPr>
            </w:pPr>
            <w:r>
              <w:t>Aparat portabil de măsurare a gazelor cu efect de seră cu posibilitatea de monitorizare simultană pentru cinci componente gazoase şi compensare pentru vaporii de apă.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1" w:rsidRDefault="008E4E21" w:rsidP="00FC5DC4">
            <w:pPr>
              <w:spacing w:after="120"/>
              <w:ind w:left="-40"/>
              <w:jc w:val="both"/>
              <w:rPr>
                <w:lang w:val="pt-BR"/>
              </w:rPr>
            </w:pPr>
            <w:r>
              <w:rPr>
                <w:lang w:val="pt-BR"/>
              </w:rPr>
              <w:t>- Componente gazoase obligatorii pentru analiză simultană şi limite minime de detecţie exprimate în părţi per milion (ppm):</w:t>
            </w:r>
          </w:p>
          <w:p w:rsidR="008E4E21" w:rsidRDefault="008E4E21" w:rsidP="00FC5DC4">
            <w:pPr>
              <w:numPr>
                <w:ilvl w:val="0"/>
                <w:numId w:val="8"/>
              </w:numPr>
              <w:tabs>
                <w:tab w:val="num" w:pos="72"/>
              </w:tabs>
              <w:spacing w:after="120"/>
              <w:ind w:hanging="828"/>
              <w:jc w:val="both"/>
              <w:rPr>
                <w:lang w:val="pt-BR"/>
              </w:rPr>
            </w:pPr>
            <w:r>
              <w:rPr>
                <w:lang w:val="pt-BR"/>
              </w:rPr>
              <w:t>Metan (CH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) – 0,1 ppm</w:t>
            </w:r>
          </w:p>
          <w:p w:rsidR="008E4E21" w:rsidRDefault="008E4E21" w:rsidP="00FC5DC4">
            <w:pPr>
              <w:numPr>
                <w:ilvl w:val="0"/>
                <w:numId w:val="8"/>
              </w:numPr>
              <w:tabs>
                <w:tab w:val="num" w:pos="-108"/>
              </w:tabs>
              <w:spacing w:after="120"/>
              <w:ind w:left="72" w:hanging="180"/>
              <w:jc w:val="both"/>
              <w:rPr>
                <w:lang w:val="fr-FR"/>
              </w:rPr>
            </w:pPr>
            <w:r>
              <w:rPr>
                <w:lang w:val="fr-FR"/>
              </w:rPr>
              <w:t>Dioxid de</w:t>
            </w:r>
            <w:r w:rsidRPr="00B568D6">
              <w:rPr>
                <w:lang w:val="en-US"/>
              </w:rPr>
              <w:t xml:space="preserve"> carbon</w:t>
            </w:r>
            <w:r>
              <w:rPr>
                <w:lang w:val="fr-FR"/>
              </w:rPr>
              <w:t xml:space="preserve"> (CO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) – 5 ppm</w:t>
            </w:r>
          </w:p>
          <w:p w:rsidR="008E4E21" w:rsidRDefault="008E4E21" w:rsidP="00FC5DC4">
            <w:pPr>
              <w:numPr>
                <w:ilvl w:val="0"/>
                <w:numId w:val="8"/>
              </w:numPr>
              <w:tabs>
                <w:tab w:val="num" w:pos="-108"/>
              </w:tabs>
              <w:spacing w:after="120"/>
              <w:ind w:left="72" w:hanging="180"/>
              <w:jc w:val="both"/>
              <w:rPr>
                <w:lang w:val="pt-BR"/>
              </w:rPr>
            </w:pPr>
            <w:r>
              <w:rPr>
                <w:lang w:val="pt-BR"/>
              </w:rPr>
              <w:t>Protoxid de azot (N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O) – 0,05 ppm</w:t>
            </w:r>
          </w:p>
          <w:p w:rsidR="008E4E21" w:rsidRDefault="008E4E21" w:rsidP="00FC5DC4">
            <w:pPr>
              <w:numPr>
                <w:ilvl w:val="0"/>
                <w:numId w:val="8"/>
              </w:numPr>
              <w:tabs>
                <w:tab w:val="num" w:pos="-108"/>
              </w:tabs>
              <w:spacing w:after="120"/>
              <w:ind w:left="72" w:hanging="180"/>
              <w:jc w:val="both"/>
              <w:rPr>
                <w:lang w:val="pt-BR"/>
              </w:rPr>
            </w:pPr>
            <w:r>
              <w:rPr>
                <w:lang w:val="pt-BR"/>
              </w:rPr>
              <w:t>Dimetil sulfid (DMS) – 0,4 ppm</w:t>
            </w:r>
          </w:p>
          <w:p w:rsidR="008E4E21" w:rsidRDefault="008E4E21" w:rsidP="00FC5DC4">
            <w:pPr>
              <w:spacing w:after="120"/>
              <w:ind w:left="-108"/>
              <w:jc w:val="both"/>
              <w:rPr>
                <w:lang w:val="pt-BR"/>
              </w:rPr>
            </w:pPr>
            <w:r>
              <w:rPr>
                <w:lang w:val="pt-BR"/>
              </w:rPr>
              <w:t>Pentru limite maxime de detecţie se va stabili cu furnizorul graficul de calibrare.</w:t>
            </w:r>
          </w:p>
          <w:p w:rsidR="008E4E21" w:rsidRDefault="008E4E21" w:rsidP="00FC5DC4">
            <w:pPr>
              <w:spacing w:after="120"/>
              <w:ind w:left="-108"/>
              <w:jc w:val="both"/>
              <w:rPr>
                <w:lang w:val="pt-BR"/>
              </w:rPr>
            </w:pPr>
            <w:r>
              <w:rPr>
                <w:lang w:val="pt-BR"/>
              </w:rPr>
              <w:t>- Compensare pentru fluctuaţiile de presiune şi temperatură.</w:t>
            </w:r>
          </w:p>
          <w:p w:rsidR="008E4E21" w:rsidRDefault="008E4E21" w:rsidP="00FC5DC4">
            <w:pPr>
              <w:spacing w:after="120"/>
              <w:ind w:left="-108"/>
              <w:jc w:val="both"/>
              <w:rPr>
                <w:lang w:val="pt-BR"/>
              </w:rPr>
            </w:pPr>
            <w:r>
              <w:rPr>
                <w:lang w:val="pt-BR"/>
              </w:rPr>
              <w:t>- Compensare pentru interferenţa vaporilor de apă.</w:t>
            </w:r>
          </w:p>
          <w:p w:rsidR="008E4E21" w:rsidRDefault="008E4E21" w:rsidP="00FC5DC4">
            <w:pPr>
              <w:spacing w:after="120"/>
              <w:ind w:left="-108"/>
              <w:jc w:val="both"/>
              <w:rPr>
                <w:lang w:val="pt-BR"/>
              </w:rPr>
            </w:pPr>
            <w:r>
              <w:rPr>
                <w:lang w:val="pt-BR"/>
              </w:rPr>
              <w:t>- Interfaţă standard de comunicare: USB, RS232, Ethernet.</w:t>
            </w:r>
          </w:p>
          <w:p w:rsidR="008E4E21" w:rsidRDefault="008E4E21" w:rsidP="00FC5DC4">
            <w:pPr>
              <w:spacing w:after="120"/>
              <w:ind w:left="-108"/>
              <w:jc w:val="both"/>
              <w:rPr>
                <w:lang w:val="pt-BR"/>
              </w:rPr>
            </w:pPr>
            <w:r>
              <w:t xml:space="preserve"> - Tensiune de alimentare: 220V</w:t>
            </w:r>
          </w:p>
        </w:tc>
      </w:tr>
      <w:tr w:rsidR="008E4E21" w:rsidRPr="006B470A" w:rsidTr="00FC5DC4">
        <w:tc>
          <w:tcPr>
            <w:tcW w:w="630" w:type="dxa"/>
          </w:tcPr>
          <w:p w:rsidR="008E4E21" w:rsidRPr="006B470A" w:rsidRDefault="008E4E21" w:rsidP="008E4E21">
            <w:pPr>
              <w:spacing w:after="120" w:line="20" w:lineRule="atLeast"/>
              <w:jc w:val="both"/>
              <w:rPr>
                <w:color w:val="000000"/>
                <w:lang w:val="it-IT"/>
              </w:rPr>
            </w:pPr>
          </w:p>
        </w:tc>
        <w:tc>
          <w:tcPr>
            <w:tcW w:w="2728" w:type="dxa"/>
          </w:tcPr>
          <w:p w:rsidR="008E4E21" w:rsidRPr="006B470A" w:rsidRDefault="008E4E21" w:rsidP="008E4E21">
            <w:pPr>
              <w:spacing w:after="120" w:line="20" w:lineRule="atLeast"/>
              <w:jc w:val="both"/>
              <w:rPr>
                <w:b/>
                <w:bCs/>
                <w:color w:val="000000"/>
              </w:rPr>
            </w:pPr>
            <w:r w:rsidRPr="006B470A">
              <w:rPr>
                <w:b/>
                <w:color w:val="000000"/>
              </w:rPr>
              <w:t>ACCESORII</w:t>
            </w:r>
          </w:p>
        </w:tc>
        <w:tc>
          <w:tcPr>
            <w:tcW w:w="1052" w:type="dxa"/>
          </w:tcPr>
          <w:p w:rsidR="008E4E21" w:rsidRPr="006B470A" w:rsidRDefault="008E4E21" w:rsidP="008E4E21">
            <w:pPr>
              <w:spacing w:after="120" w:line="20" w:lineRule="atLeast"/>
              <w:jc w:val="both"/>
              <w:rPr>
                <w:color w:val="000000"/>
                <w:lang w:val="it-IT"/>
              </w:rPr>
            </w:pPr>
          </w:p>
        </w:tc>
        <w:tc>
          <w:tcPr>
            <w:tcW w:w="2160" w:type="dxa"/>
          </w:tcPr>
          <w:p w:rsidR="008E4E21" w:rsidRPr="006B470A" w:rsidRDefault="008E4E21" w:rsidP="008E4E21">
            <w:pPr>
              <w:spacing w:after="120" w:line="20" w:lineRule="atLeast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8E4E21" w:rsidRPr="006B470A" w:rsidRDefault="008E4E21" w:rsidP="008E4E21">
            <w:pPr>
              <w:spacing w:after="120" w:line="20" w:lineRule="atLeast"/>
              <w:ind w:left="-40"/>
              <w:jc w:val="both"/>
              <w:rPr>
                <w:color w:val="000000"/>
              </w:rPr>
            </w:pPr>
          </w:p>
        </w:tc>
      </w:tr>
      <w:tr w:rsidR="008E4E21" w:rsidRPr="004A0B67" w:rsidTr="00FC5DC4">
        <w:tc>
          <w:tcPr>
            <w:tcW w:w="630" w:type="dxa"/>
          </w:tcPr>
          <w:p w:rsidR="008E4E21" w:rsidRPr="004A0B67" w:rsidRDefault="008E4E21" w:rsidP="008E4E21">
            <w:pPr>
              <w:spacing w:after="120" w:line="20" w:lineRule="atLeast"/>
              <w:jc w:val="both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2728" w:type="dxa"/>
          </w:tcPr>
          <w:p w:rsidR="008E4E21" w:rsidRPr="004A0B67" w:rsidRDefault="008E4E21" w:rsidP="008E4E21">
            <w:pPr>
              <w:spacing w:after="120" w:line="20" w:lineRule="atLeast"/>
              <w:jc w:val="both"/>
            </w:pPr>
            <w:r w:rsidRPr="004A0B67">
              <w:t>Software</w:t>
            </w:r>
          </w:p>
        </w:tc>
        <w:tc>
          <w:tcPr>
            <w:tcW w:w="1052" w:type="dxa"/>
          </w:tcPr>
          <w:p w:rsidR="008E4E21" w:rsidRPr="004A0B67" w:rsidRDefault="008E4E21" w:rsidP="008E4E21">
            <w:pPr>
              <w:spacing w:after="120" w:line="20" w:lineRule="atLeast"/>
              <w:jc w:val="both"/>
              <w:rPr>
                <w:lang w:val="it-IT"/>
              </w:rPr>
            </w:pPr>
            <w:r w:rsidRPr="004A0B67">
              <w:rPr>
                <w:lang w:val="it-IT"/>
              </w:rPr>
              <w:t xml:space="preserve">1 buc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1" w:rsidRDefault="008E4E21" w:rsidP="00FC5DC4">
            <w:pPr>
              <w:spacing w:after="120"/>
              <w:jc w:val="both"/>
              <w:rPr>
                <w:rFonts w:eastAsia="Times New Roman"/>
              </w:rPr>
            </w:pPr>
            <w:r>
              <w:t>Software de achiziţie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1" w:rsidRDefault="008E4E21" w:rsidP="00FC5DC4">
            <w:pPr>
              <w:spacing w:after="120"/>
              <w:ind w:left="-40"/>
              <w:jc w:val="both"/>
            </w:pPr>
            <w:r>
              <w:t>Program dedicat pentru vizualizarea online a rezultatelor imediat ce sunt disponibile în urma analizei. Afişare atât în mod grafic cât şi numeric.</w:t>
            </w:r>
          </w:p>
        </w:tc>
      </w:tr>
    </w:tbl>
    <w:p w:rsidR="00D1208A" w:rsidRDefault="00D1208A" w:rsidP="00197DF6">
      <w:pPr>
        <w:spacing w:after="120" w:line="20" w:lineRule="atLeast"/>
        <w:jc w:val="both"/>
      </w:pPr>
    </w:p>
    <w:p w:rsidR="00AC3A71" w:rsidRDefault="00AC3A71" w:rsidP="00197DF6">
      <w:pPr>
        <w:spacing w:after="120" w:line="20" w:lineRule="atLeast"/>
        <w:jc w:val="both"/>
      </w:pPr>
    </w:p>
    <w:p w:rsidR="00924F28" w:rsidRPr="00FD66ED" w:rsidRDefault="00FD66ED" w:rsidP="00413F58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sz w:val="28"/>
        </w:rPr>
      </w:pPr>
      <w:r w:rsidRPr="00FD66ED">
        <w:rPr>
          <w:b/>
          <w:color w:val="000000"/>
          <w:sz w:val="28"/>
          <w:lang w:val="it-IT"/>
        </w:rPr>
        <w:t>Valoarea estimată a contractului</w:t>
      </w:r>
      <w:r>
        <w:rPr>
          <w:b/>
          <w:color w:val="000000"/>
          <w:sz w:val="28"/>
          <w:lang w:val="it-IT"/>
        </w:rPr>
        <w:t>:</w:t>
      </w:r>
    </w:p>
    <w:p w:rsidR="00FD66ED" w:rsidRDefault="00FD66ED" w:rsidP="00197DF6">
      <w:pPr>
        <w:spacing w:after="120" w:line="20" w:lineRule="atLeast"/>
        <w:jc w:val="both"/>
        <w:rPr>
          <w:lang w:val="pt-BR"/>
        </w:rPr>
      </w:pPr>
      <w:r w:rsidRPr="00FD66ED">
        <w:rPr>
          <w:lang w:val="pt-BR"/>
        </w:rPr>
        <w:t>Valoarea estim</w:t>
      </w:r>
      <w:r w:rsidR="002B47D0">
        <w:rPr>
          <w:lang w:val="pt-BR"/>
        </w:rPr>
        <w:t>ată a contractului este de  35</w:t>
      </w:r>
      <w:r w:rsidR="007D0B32">
        <w:rPr>
          <w:lang w:val="pt-BR"/>
        </w:rPr>
        <w:t>.</w:t>
      </w:r>
      <w:r w:rsidR="002B47D0">
        <w:rPr>
          <w:lang w:val="pt-BR"/>
        </w:rPr>
        <w:t>0</w:t>
      </w:r>
      <w:r w:rsidRPr="00FD66ED">
        <w:rPr>
          <w:lang w:val="pt-BR"/>
        </w:rPr>
        <w:t xml:space="preserve">00 Euro, fără TVA. </w:t>
      </w:r>
    </w:p>
    <w:p w:rsidR="00E366CF" w:rsidRDefault="00E366CF" w:rsidP="00197DF6">
      <w:pPr>
        <w:spacing w:after="120" w:line="20" w:lineRule="atLeast"/>
        <w:jc w:val="both"/>
        <w:rPr>
          <w:lang w:val="pt-BR"/>
        </w:rPr>
      </w:pPr>
    </w:p>
    <w:p w:rsidR="00E366CF" w:rsidRDefault="00E366CF" w:rsidP="00197DF6">
      <w:pPr>
        <w:spacing w:after="120" w:line="20" w:lineRule="atLeast"/>
        <w:jc w:val="both"/>
        <w:rPr>
          <w:color w:val="FF0000"/>
          <w:lang w:val="pt-BR"/>
        </w:rPr>
      </w:pPr>
    </w:p>
    <w:p w:rsidR="00FD66ED" w:rsidRPr="00FD66ED" w:rsidRDefault="00A11CF0" w:rsidP="00EA09A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olor w:val="000000"/>
          <w:sz w:val="28"/>
          <w:lang w:val="it-IT"/>
        </w:rPr>
      </w:pPr>
      <w:r>
        <w:rPr>
          <w:b/>
          <w:color w:val="000000"/>
          <w:sz w:val="28"/>
          <w:lang w:val="it-IT"/>
        </w:rPr>
        <w:lastRenderedPageBreak/>
        <w:t xml:space="preserve"> </w:t>
      </w:r>
      <w:r w:rsidR="00FD66ED" w:rsidRPr="00FD66ED">
        <w:rPr>
          <w:b/>
          <w:color w:val="000000"/>
          <w:sz w:val="28"/>
          <w:lang w:val="it-IT"/>
        </w:rPr>
        <w:t>Termen de finalizare/durata contractului</w:t>
      </w:r>
    </w:p>
    <w:p w:rsidR="00FD66ED" w:rsidRDefault="00FD66ED" w:rsidP="00EA09AD">
      <w:pPr>
        <w:spacing w:after="120"/>
        <w:jc w:val="both"/>
        <w:rPr>
          <w:b/>
          <w:color w:val="000000"/>
          <w:lang w:val="it-IT"/>
        </w:rPr>
      </w:pPr>
      <w:r w:rsidRPr="00FD66ED">
        <w:rPr>
          <w:color w:val="000000"/>
          <w:lang w:val="it-IT"/>
        </w:rPr>
        <w:t>Contractul intra în vigoare la data</w:t>
      </w:r>
      <w:r w:rsidR="00AD4FA8">
        <w:rPr>
          <w:color w:val="000000"/>
          <w:lang w:val="it-IT"/>
        </w:rPr>
        <w:t xml:space="preserve"> semnării lui de către părți și</w:t>
      </w:r>
      <w:r w:rsidRPr="00FD66ED">
        <w:rPr>
          <w:color w:val="000000"/>
          <w:lang w:val="it-IT"/>
        </w:rPr>
        <w:t xml:space="preserve"> va avea o durată de </w:t>
      </w:r>
      <w:r w:rsidR="00EC301B" w:rsidRPr="00A00B9C">
        <w:rPr>
          <w:lang w:val="it-IT"/>
        </w:rPr>
        <w:t>30</w:t>
      </w:r>
      <w:r w:rsidRPr="00A00B9C">
        <w:rPr>
          <w:lang w:val="it-IT"/>
        </w:rPr>
        <w:t xml:space="preserve"> de zile.</w:t>
      </w:r>
    </w:p>
    <w:p w:rsidR="00FD66ED" w:rsidRDefault="00FD66ED" w:rsidP="00EA09AD">
      <w:pPr>
        <w:spacing w:after="120"/>
        <w:jc w:val="both"/>
        <w:rPr>
          <w:color w:val="000000"/>
          <w:lang w:val="pt-BR"/>
        </w:rPr>
      </w:pPr>
    </w:p>
    <w:p w:rsidR="00FD66ED" w:rsidRPr="00450A7C" w:rsidRDefault="00A11CF0" w:rsidP="00EA09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="Arial-BoldMT"/>
          <w:b/>
          <w:bCs/>
          <w:color w:val="000000"/>
          <w:sz w:val="28"/>
          <w:lang w:val="pt-BR"/>
        </w:rPr>
      </w:pPr>
      <w:r>
        <w:rPr>
          <w:rFonts w:eastAsia="Arial-BoldMT"/>
          <w:b/>
          <w:bCs/>
          <w:color w:val="000000"/>
          <w:sz w:val="28"/>
          <w:lang w:val="pt-BR"/>
        </w:rPr>
        <w:t xml:space="preserve"> </w:t>
      </w:r>
      <w:r w:rsidR="00FD66ED" w:rsidRPr="00450A7C">
        <w:rPr>
          <w:rFonts w:eastAsia="Arial-BoldMT"/>
          <w:b/>
          <w:bCs/>
          <w:color w:val="000000"/>
          <w:sz w:val="28"/>
          <w:lang w:val="pt-BR"/>
        </w:rPr>
        <w:t>Condiţii de livrare:</w:t>
      </w:r>
    </w:p>
    <w:p w:rsidR="00FD66ED" w:rsidRDefault="00FD66ED" w:rsidP="00EA09AD">
      <w:pPr>
        <w:spacing w:after="120"/>
        <w:jc w:val="both"/>
      </w:pPr>
      <w:r w:rsidRPr="00AF0105">
        <w:t>Termen de livrare</w:t>
      </w:r>
      <w:r w:rsidRPr="00FD66ED">
        <w:rPr>
          <w:b/>
        </w:rPr>
        <w:t xml:space="preserve">: </w:t>
      </w:r>
      <w:r w:rsidR="00EC301B">
        <w:t>30</w:t>
      </w:r>
      <w:r w:rsidRPr="0042577D">
        <w:t xml:space="preserve"> de zile de la data semnării de către părţi a contractului de furnizare.</w:t>
      </w:r>
    </w:p>
    <w:p w:rsidR="00FD66ED" w:rsidRPr="00FD66ED" w:rsidRDefault="00FD66ED" w:rsidP="00EA09AD">
      <w:pPr>
        <w:spacing w:after="120"/>
        <w:jc w:val="both"/>
        <w:rPr>
          <w:b/>
        </w:rPr>
      </w:pPr>
      <w:r w:rsidRPr="00FD66ED">
        <w:rPr>
          <w:rFonts w:eastAsia="ArialMT"/>
          <w:color w:val="000000"/>
          <w:lang w:val="pt-BR"/>
        </w:rPr>
        <w:t>Livrarea se va face cu mijloacele proprii ale furnizorului.</w:t>
      </w:r>
      <w:r w:rsidRPr="00FD66ED">
        <w:rPr>
          <w:b/>
        </w:rPr>
        <w:t xml:space="preserve"> </w:t>
      </w:r>
    </w:p>
    <w:p w:rsidR="00FD66ED" w:rsidRPr="0069545A" w:rsidRDefault="00FD66ED" w:rsidP="00EA09AD">
      <w:pPr>
        <w:spacing w:after="120"/>
        <w:jc w:val="both"/>
      </w:pPr>
      <w:r w:rsidRPr="00AF0105">
        <w:t>Locul de livrare</w:t>
      </w:r>
      <w:r w:rsidRPr="00FD66ED">
        <w:rPr>
          <w:b/>
        </w:rPr>
        <w:t xml:space="preserve">: </w:t>
      </w:r>
      <w:r>
        <w:t>România, Constanța, Blvd. Mamaia, nr. 304.</w:t>
      </w:r>
    </w:p>
    <w:p w:rsidR="00FD66ED" w:rsidRDefault="00FD66ED" w:rsidP="00450A7C">
      <w:pPr>
        <w:spacing w:after="120"/>
        <w:jc w:val="both"/>
        <w:rPr>
          <w:sz w:val="28"/>
        </w:rPr>
      </w:pPr>
    </w:p>
    <w:p w:rsidR="00F95FEB" w:rsidRPr="00F95FEB" w:rsidRDefault="00FC5DC4" w:rsidP="00413F58">
      <w:pPr>
        <w:pStyle w:val="ListParagraph"/>
        <w:numPr>
          <w:ilvl w:val="0"/>
          <w:numId w:val="1"/>
        </w:num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Recepția ș</w:t>
      </w:r>
      <w:r w:rsidR="00F95FEB" w:rsidRPr="00F95FEB">
        <w:rPr>
          <w:b/>
          <w:sz w:val="28"/>
        </w:rPr>
        <w:t>i Plata:</w:t>
      </w:r>
    </w:p>
    <w:p w:rsidR="00F95FEB" w:rsidRDefault="00F95FEB" w:rsidP="00F95FEB">
      <w:pPr>
        <w:spacing w:after="120"/>
        <w:jc w:val="both"/>
        <w:rPr>
          <w:color w:val="000000"/>
          <w:lang w:val="pt-BR"/>
        </w:rPr>
      </w:pPr>
      <w:r w:rsidRPr="00F95FEB">
        <w:t>Receptia echipamentului se va efectua l</w:t>
      </w:r>
      <w:r w:rsidR="00FC5DC4">
        <w:t>a sediul sucursalei din Constanț</w:t>
      </w:r>
      <w:r w:rsidRPr="00F95FEB">
        <w:t xml:space="preserve">a a INCD GeoEcoMar, </w:t>
      </w:r>
      <w:r w:rsidR="00FC5DC4">
        <w:t>la adresa Blvd. Mamaia, nr. 304, Constanța, România, după punerea în funcțiune și testarea aparatului</w:t>
      </w:r>
      <w:r>
        <w:t>. Recep</w:t>
      </w:r>
      <w:r w:rsidR="00FC5DC4">
        <w:t>ț</w:t>
      </w:r>
      <w:r w:rsidR="0031519B">
        <w:t>i</w:t>
      </w:r>
      <w:r w:rsidR="00FC5DC4">
        <w:t>a se finalizează prin î</w:t>
      </w:r>
      <w:r>
        <w:t>ncheie</w:t>
      </w:r>
      <w:r w:rsidR="00FC5DC4">
        <w:t>rea unui Proces Verbal de Recepție Cantitativă și Calitativă semnat de ambele părți. Î</w:t>
      </w:r>
      <w:r>
        <w:t>n baza aces</w:t>
      </w:r>
      <w:r w:rsidR="00AC48BF">
        <w:t>t</w:t>
      </w:r>
      <w:r>
        <w:t>ui document, furnizorul va emite factur</w:t>
      </w:r>
      <w:r w:rsidR="00FC5DC4">
        <w:t>a pentru produsele livrate, urmând ca plata să fie efectuată de că</w:t>
      </w:r>
      <w:r>
        <w:t xml:space="preserve">tre beneficiar </w:t>
      </w:r>
      <w:r w:rsidR="006E1BA7" w:rsidRPr="002B47D0">
        <w:rPr>
          <w:lang w:val="pt-BR"/>
        </w:rPr>
        <w:t>în termen de 30 de zile de la primirea facturii, prin virament bancar</w:t>
      </w:r>
      <w:r w:rsidR="00FC5DC4" w:rsidRPr="002B47D0">
        <w:rPr>
          <w:lang w:val="pt-BR"/>
        </w:rPr>
        <w:t>,</w:t>
      </w:r>
      <w:r w:rsidR="006E1BA7" w:rsidRPr="002B47D0">
        <w:rPr>
          <w:lang w:val="pt-BR"/>
        </w:rPr>
        <w:t xml:space="preserve"> </w:t>
      </w:r>
      <w:r w:rsidR="006E1BA7">
        <w:rPr>
          <w:color w:val="000000"/>
          <w:lang w:val="pt-BR"/>
        </w:rPr>
        <w:t>î</w:t>
      </w:r>
      <w:r w:rsidR="006E1BA7" w:rsidRPr="003B60CA">
        <w:rPr>
          <w:color w:val="000000"/>
          <w:lang w:val="pt-BR"/>
        </w:rPr>
        <w:t>n contul indicat de Furnizor</w:t>
      </w:r>
      <w:r w:rsidR="006E1BA7">
        <w:rPr>
          <w:color w:val="000000"/>
          <w:lang w:val="pt-BR"/>
        </w:rPr>
        <w:t>.</w:t>
      </w:r>
    </w:p>
    <w:p w:rsidR="006E1BA7" w:rsidRDefault="006E1BA7" w:rsidP="00F95FEB">
      <w:pPr>
        <w:spacing w:after="120"/>
        <w:jc w:val="both"/>
        <w:rPr>
          <w:color w:val="000000"/>
          <w:lang w:val="pt-BR"/>
        </w:rPr>
      </w:pPr>
    </w:p>
    <w:p w:rsidR="006E1BA7" w:rsidRPr="006E1BA7" w:rsidRDefault="00FC5DC4" w:rsidP="00413F58">
      <w:pPr>
        <w:pStyle w:val="ListParagraph"/>
        <w:numPr>
          <w:ilvl w:val="0"/>
          <w:numId w:val="1"/>
        </w:num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Garanț</w:t>
      </w:r>
      <w:r w:rsidR="006E1BA7" w:rsidRPr="006E1BA7">
        <w:rPr>
          <w:b/>
          <w:sz w:val="28"/>
        </w:rPr>
        <w:t>ii</w:t>
      </w:r>
    </w:p>
    <w:p w:rsidR="00F95FEB" w:rsidRDefault="00FC5DC4" w:rsidP="00F95FEB">
      <w:pPr>
        <w:spacing w:after="120"/>
        <w:jc w:val="both"/>
      </w:pPr>
      <w:r>
        <w:t>Garanț</w:t>
      </w:r>
      <w:r w:rsidR="006E1BA7" w:rsidRPr="006E1BA7">
        <w:t xml:space="preserve">ia pentru </w:t>
      </w:r>
      <w:r w:rsidR="00236443">
        <w:t xml:space="preserve">echipamentul </w:t>
      </w:r>
      <w:r w:rsidR="00236443" w:rsidRPr="00236443">
        <w:rPr>
          <w:b/>
        </w:rPr>
        <w:t>Monitor</w:t>
      </w:r>
      <w:r w:rsidR="006E1BA7" w:rsidRPr="00236443">
        <w:rPr>
          <w:b/>
        </w:rPr>
        <w:t xml:space="preserve"> </w:t>
      </w:r>
      <w:r w:rsidR="00236443" w:rsidRPr="00236443">
        <w:rPr>
          <w:b/>
        </w:rPr>
        <w:t>de gaze cu efect de seră</w:t>
      </w:r>
      <w:r w:rsidR="006E1BA7" w:rsidRPr="00236443">
        <w:rPr>
          <w:b/>
        </w:rPr>
        <w:t xml:space="preserve"> - </w:t>
      </w:r>
      <w:r w:rsidR="00236443" w:rsidRPr="00236443">
        <w:rPr>
          <w:b/>
        </w:rPr>
        <w:t>metoda de analiză fotoacustică</w:t>
      </w:r>
      <w:r w:rsidR="00236443">
        <w:t xml:space="preserve"> trebuie să fie de minimum 12 luni și va începe de la data semnării Procesului Verbal de Recepție Cantitativă și Calitativă</w:t>
      </w:r>
      <w:r w:rsidR="006E1BA7">
        <w:t>, sub</w:t>
      </w:r>
      <w:r w:rsidR="00236443">
        <w:t xml:space="preserve"> forma unui certificat de garanț</w:t>
      </w:r>
      <w:r w:rsidR="006E1BA7">
        <w:t xml:space="preserve">ie. </w:t>
      </w:r>
    </w:p>
    <w:p w:rsidR="00C0786B" w:rsidRDefault="00236443" w:rsidP="00C0786B">
      <w:pPr>
        <w:spacing w:after="120"/>
        <w:jc w:val="both"/>
      </w:pPr>
      <w:r>
        <w:t>Service-ul în perioada de garanție să</w:t>
      </w:r>
      <w:r w:rsidR="006E1BA7">
        <w:t xml:space="preserve"> fie asig</w:t>
      </w:r>
      <w:r>
        <w:t>urat de personalul specializat ș</w:t>
      </w:r>
      <w:r w:rsidR="006E1BA7">
        <w:t>i calificat pentru echipame</w:t>
      </w:r>
      <w:r>
        <w:t>ntul livrat. Piesele de schimb și manopera în perioada de garanție trebuie să</w:t>
      </w:r>
      <w:r w:rsidR="006E1BA7">
        <w:t xml:space="preserve"> fie gratuite. </w:t>
      </w:r>
      <w:r>
        <w:t>În cazul nefuncț</w:t>
      </w:r>
      <w:r w:rsidR="007D0B32">
        <w:t>i</w:t>
      </w:r>
      <w:r>
        <w:t>o</w:t>
      </w:r>
      <w:r w:rsidR="007D0B32">
        <w:t>narii pr</w:t>
      </w:r>
      <w:r>
        <w:t>odusului la parametrii proiectați, sau a unor defecț</w:t>
      </w:r>
      <w:r w:rsidR="007D0B32">
        <w:t xml:space="preserve">iuni </w:t>
      </w:r>
      <w:r>
        <w:t>ce fac imposibilă</w:t>
      </w:r>
      <w:r w:rsidR="007413FC">
        <w:t xml:space="preserve"> utilizarea echipamentului livrat</w:t>
      </w:r>
      <w:r w:rsidR="00C0786B">
        <w:t xml:space="preserve"> în perioada de garanție</w:t>
      </w:r>
      <w:r w:rsidR="007413FC">
        <w:t xml:space="preserve">, </w:t>
      </w:r>
      <w:r w:rsidR="0023079F">
        <w:t xml:space="preserve">furnizorul </w:t>
      </w:r>
      <w:r w:rsidR="00C0786B">
        <w:t>se obligă,</w:t>
      </w:r>
      <w:r w:rsidR="0023079F">
        <w:t xml:space="preserve"> ca în termen de 15 zile de la constatarea problemelor tehnice</w:t>
      </w:r>
      <w:r w:rsidR="00C0786B">
        <w:t>,</w:t>
      </w:r>
      <w:r w:rsidR="0023079F">
        <w:t xml:space="preserve"> să le remedieze.  Toate cheltuielile (transport, piese de schimb, asistență tehnică, etc) </w:t>
      </w:r>
      <w:r w:rsidR="00C0786B">
        <w:t xml:space="preserve">asociate remedierii defecțiunilor constatate, în perioada de garanție, vor fi suportate de către furnizor. </w:t>
      </w:r>
    </w:p>
    <w:p w:rsidR="006E1BA7" w:rsidRDefault="00C0786B" w:rsidP="00F95FEB">
      <w:pPr>
        <w:spacing w:after="120"/>
        <w:jc w:val="both"/>
      </w:pPr>
      <w:r>
        <w:t>În cazul în care defecțiunea nu poate fi remediată î</w:t>
      </w:r>
      <w:r w:rsidR="00BF0A40">
        <w:t>n 15 zile de la co</w:t>
      </w:r>
      <w:r>
        <w:t>nstatare, furnizorul are obligaț</w:t>
      </w:r>
      <w:r w:rsidR="00BF0A40">
        <w:t xml:space="preserve">ia </w:t>
      </w:r>
      <w:r w:rsidR="00C53501">
        <w:t>de a</w:t>
      </w:r>
      <w:r>
        <w:t xml:space="preserve"> î</w:t>
      </w:r>
      <w:r w:rsidR="00C53501">
        <w:t xml:space="preserve">nlocui produsul </w:t>
      </w:r>
      <w:r>
        <w:t>cu unul nou, î</w:t>
      </w:r>
      <w:r w:rsidR="00C53501">
        <w:t>n termen de 3</w:t>
      </w:r>
      <w:r>
        <w:t>0 zile, noul produs având aceleeași carcteristici, fără</w:t>
      </w:r>
      <w:r w:rsidR="00C53501">
        <w:t xml:space="preserve"> costuri suplimentare pentru beneficiar.</w:t>
      </w:r>
    </w:p>
    <w:p w:rsidR="00C53501" w:rsidRDefault="00C0786B" w:rsidP="00F95FEB">
      <w:pPr>
        <w:spacing w:after="120"/>
        <w:jc w:val="both"/>
      </w:pPr>
      <w:r>
        <w:t>Produsele care în timpul perioadei de garanție le î</w:t>
      </w:r>
      <w:r w:rsidR="00C53501">
        <w:t>nlocuiesc</w:t>
      </w:r>
      <w:r>
        <w:t xml:space="preserve"> pe cele defecte beneficiază</w:t>
      </w:r>
      <w:r w:rsidR="00C53501">
        <w:t xml:space="preserve"> de o no</w:t>
      </w:r>
      <w:r>
        <w:t>ua perioadă de garanție care curge de la data î</w:t>
      </w:r>
      <w:r w:rsidR="00C53501">
        <w:t xml:space="preserve">nlocuirii </w:t>
      </w:r>
      <w:r w:rsidR="00B542C3">
        <w:t>produsului defect.</w:t>
      </w:r>
    </w:p>
    <w:p w:rsidR="00B542C3" w:rsidRDefault="00C5065D" w:rsidP="00F95FEB">
      <w:pPr>
        <w:spacing w:after="120"/>
        <w:jc w:val="both"/>
      </w:pPr>
      <w:r>
        <w:t>Cerințele de mai sus vor fi înscrise î</w:t>
      </w:r>
      <w:r w:rsidR="00B542C3">
        <w:t>n integra</w:t>
      </w:r>
      <w:r>
        <w:t>litate pe certificatul de garanț</w:t>
      </w:r>
      <w:r w:rsidR="00B542C3">
        <w:t>ie emis de furnizor pentru sistemul ofertat.</w:t>
      </w:r>
    </w:p>
    <w:p w:rsidR="00B542C3" w:rsidRDefault="00C5065D" w:rsidP="00F95FEB">
      <w:pPr>
        <w:spacing w:after="120"/>
        <w:jc w:val="both"/>
      </w:pPr>
      <w:r>
        <w:t>Cerinț</w:t>
      </w:r>
      <w:r w:rsidR="00B542C3">
        <w:t>ele de mai sus</w:t>
      </w:r>
      <w:r>
        <w:t xml:space="preserve"> vor fi confirmate de ofertant î</w:t>
      </w:r>
      <w:r w:rsidR="00B542C3">
        <w:t xml:space="preserve">n cadrul propunerii tehnice. </w:t>
      </w:r>
    </w:p>
    <w:p w:rsidR="00C768D9" w:rsidRPr="00A97088" w:rsidRDefault="00C768D9" w:rsidP="00C768D9">
      <w:pPr>
        <w:pStyle w:val="ListParagraph"/>
        <w:spacing w:after="120"/>
        <w:ind w:left="0"/>
        <w:jc w:val="both"/>
        <w:rPr>
          <w:lang w:val="it-IT"/>
        </w:rPr>
      </w:pPr>
    </w:p>
    <w:p w:rsidR="00B152D3" w:rsidRPr="00B152D3" w:rsidRDefault="00C5065D" w:rsidP="00413F58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  <w:color w:val="000000"/>
          <w:lang w:val="it-IT"/>
        </w:rPr>
      </w:pPr>
      <w:r>
        <w:rPr>
          <w:b/>
          <w:color w:val="000000"/>
          <w:sz w:val="28"/>
          <w:lang w:val="it-IT"/>
        </w:rPr>
        <w:t>Documenție însoț</w:t>
      </w:r>
      <w:r w:rsidR="00B152D3">
        <w:rPr>
          <w:b/>
          <w:color w:val="000000"/>
          <w:sz w:val="28"/>
          <w:lang w:val="it-IT"/>
        </w:rPr>
        <w:t>itoare</w:t>
      </w:r>
    </w:p>
    <w:p w:rsidR="00B152D3" w:rsidRDefault="00A76F31" w:rsidP="00B152D3">
      <w:pPr>
        <w:spacing w:after="120" w:line="276" w:lineRule="auto"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a) care vor</w:t>
      </w:r>
      <w:r w:rsidR="00C5065D">
        <w:rPr>
          <w:b/>
          <w:color w:val="000000"/>
          <w:lang w:val="it-IT"/>
        </w:rPr>
        <w:t xml:space="preserve"> însoți oferta depusă î</w:t>
      </w:r>
      <w:r w:rsidR="00B152D3">
        <w:rPr>
          <w:b/>
          <w:color w:val="000000"/>
          <w:lang w:val="it-IT"/>
        </w:rPr>
        <w:t>n cadrul prezentei procedurii de atribuire</w:t>
      </w:r>
    </w:p>
    <w:p w:rsidR="00B152D3" w:rsidRPr="00771605" w:rsidRDefault="00C5065D" w:rsidP="00771605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lastRenderedPageBreak/>
        <w:t>Fișă Detalii Producă</w:t>
      </w:r>
      <w:r w:rsidR="00B152D3" w:rsidRPr="00771605">
        <w:rPr>
          <w:color w:val="000000"/>
          <w:lang w:val="it-IT"/>
        </w:rPr>
        <w:t>tor al echipamentulu</w:t>
      </w:r>
      <w:r w:rsidR="00E734C9" w:rsidRPr="00771605">
        <w:rPr>
          <w:color w:val="000000"/>
          <w:lang w:val="it-IT"/>
        </w:rPr>
        <w:t>i ofertat, confor</w:t>
      </w:r>
      <w:r w:rsidR="00771605">
        <w:rPr>
          <w:color w:val="000000"/>
          <w:lang w:val="it-IT"/>
        </w:rPr>
        <w:t>m formular anexat (Anexa 1</w:t>
      </w:r>
      <w:r w:rsidR="00E734C9" w:rsidRPr="00771605">
        <w:rPr>
          <w:color w:val="000000"/>
          <w:lang w:val="it-IT"/>
        </w:rPr>
        <w:t xml:space="preserve"> la caietul de sarcini)</w:t>
      </w:r>
      <w:r>
        <w:rPr>
          <w:color w:val="000000"/>
          <w:lang w:val="it-IT"/>
        </w:rPr>
        <w:t>;</w:t>
      </w:r>
    </w:p>
    <w:p w:rsidR="00E734C9" w:rsidRPr="00771605" w:rsidRDefault="00C5065D" w:rsidP="00771605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Fișe tehnice / cataloage/ broșuri/ specificații </w:t>
      </w:r>
      <w:r w:rsidR="009963FA">
        <w:rPr>
          <w:color w:val="000000"/>
          <w:lang w:val="it-IT"/>
        </w:rPr>
        <w:t>originale ale producătorului</w:t>
      </w:r>
      <w:r>
        <w:rPr>
          <w:color w:val="000000"/>
          <w:lang w:val="it-IT"/>
        </w:rPr>
        <w:t xml:space="preserve"> care susțin descrierea și documentarea tehnică</w:t>
      </w:r>
      <w:r w:rsidR="00E734C9" w:rsidRPr="00771605">
        <w:rPr>
          <w:color w:val="000000"/>
          <w:lang w:val="it-IT"/>
        </w:rPr>
        <w:t xml:space="preserve"> a caracteristicilor declarate pentru echipamentul ofertat</w:t>
      </w:r>
      <w:r>
        <w:rPr>
          <w:color w:val="000000"/>
          <w:lang w:val="it-IT"/>
        </w:rPr>
        <w:t>;</w:t>
      </w:r>
    </w:p>
    <w:p w:rsidR="00E734C9" w:rsidRPr="00771605" w:rsidRDefault="00E734C9" w:rsidP="00771605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color w:val="000000"/>
          <w:lang w:val="it-IT"/>
        </w:rPr>
      </w:pPr>
      <w:r w:rsidRPr="00771605">
        <w:rPr>
          <w:color w:val="000000"/>
          <w:lang w:val="it-IT"/>
        </w:rPr>
        <w:t>Copii ale do</w:t>
      </w:r>
      <w:r w:rsidR="00C5065D">
        <w:rPr>
          <w:color w:val="000000"/>
          <w:lang w:val="it-IT"/>
        </w:rPr>
        <w:t>cumentelor care certifică/ demonstrează</w:t>
      </w:r>
      <w:r w:rsidRPr="00771605">
        <w:rPr>
          <w:color w:val="000000"/>
          <w:lang w:val="it-IT"/>
        </w:rPr>
        <w:t xml:space="preserve"> conformitatea pro</w:t>
      </w:r>
      <w:r w:rsidR="00C5065D">
        <w:rPr>
          <w:color w:val="000000"/>
          <w:lang w:val="it-IT"/>
        </w:rPr>
        <w:t>duselor ofertate, conform cerinț</w:t>
      </w:r>
      <w:r w:rsidRPr="00771605">
        <w:rPr>
          <w:color w:val="000000"/>
          <w:lang w:val="it-IT"/>
        </w:rPr>
        <w:t>elor din prezentul caiet de sarcini</w:t>
      </w:r>
      <w:r w:rsidR="00C5065D">
        <w:rPr>
          <w:color w:val="000000"/>
          <w:lang w:val="it-IT"/>
        </w:rPr>
        <w:t>,</w:t>
      </w:r>
    </w:p>
    <w:p w:rsidR="00E734C9" w:rsidRDefault="00A76F31" w:rsidP="00B152D3">
      <w:pPr>
        <w:spacing w:after="120" w:line="276" w:lineRule="auto"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b) care vor</w:t>
      </w:r>
      <w:r w:rsidR="00C5065D">
        <w:rPr>
          <w:b/>
          <w:color w:val="000000"/>
          <w:lang w:val="it-IT"/>
        </w:rPr>
        <w:t xml:space="preserve"> însoți bunurile furnizate î</w:t>
      </w:r>
      <w:r w:rsidR="00E734C9">
        <w:rPr>
          <w:b/>
          <w:color w:val="000000"/>
          <w:lang w:val="it-IT"/>
        </w:rPr>
        <w:t>n baza contractului ce va fi atri</w:t>
      </w:r>
      <w:r w:rsidR="00C5065D">
        <w:rPr>
          <w:b/>
          <w:color w:val="000000"/>
          <w:lang w:val="it-IT"/>
        </w:rPr>
        <w:t xml:space="preserve">buit prin prezenta procedura de </w:t>
      </w:r>
      <w:r w:rsidR="00E734C9">
        <w:rPr>
          <w:b/>
          <w:color w:val="000000"/>
          <w:lang w:val="it-IT"/>
        </w:rPr>
        <w:t>atribuire</w:t>
      </w:r>
    </w:p>
    <w:p w:rsidR="00E734C9" w:rsidRPr="00771605" w:rsidRDefault="00C5065D" w:rsidP="0077160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Certificat de Origine și Declaraț</w:t>
      </w:r>
      <w:r w:rsidR="00277572" w:rsidRPr="00771605">
        <w:rPr>
          <w:color w:val="000000"/>
          <w:lang w:val="it-IT"/>
        </w:rPr>
        <w:t xml:space="preserve">ii de Conformitate </w:t>
      </w:r>
      <w:r>
        <w:rPr>
          <w:color w:val="000000"/>
          <w:lang w:val="it-IT"/>
        </w:rPr>
        <w:t>(în limba română sau engleză</w:t>
      </w:r>
      <w:r w:rsidR="00277572" w:rsidRPr="00771605">
        <w:rPr>
          <w:color w:val="000000"/>
          <w:lang w:val="it-IT"/>
        </w:rPr>
        <w:t>) emise de f</w:t>
      </w:r>
      <w:r>
        <w:rPr>
          <w:color w:val="000000"/>
          <w:lang w:val="it-IT"/>
        </w:rPr>
        <w:t>urnizor, la care vor fi ataș</w:t>
      </w:r>
      <w:r w:rsidR="00277572" w:rsidRPr="00771605">
        <w:rPr>
          <w:color w:val="000000"/>
          <w:lang w:val="it-IT"/>
        </w:rPr>
        <w:t>ate declara</w:t>
      </w:r>
      <w:r>
        <w:rPr>
          <w:color w:val="000000"/>
          <w:lang w:val="it-IT"/>
        </w:rPr>
        <w:t>ț</w:t>
      </w:r>
      <w:r w:rsidR="00277572" w:rsidRPr="00771605">
        <w:rPr>
          <w:color w:val="000000"/>
          <w:lang w:val="it-IT"/>
        </w:rPr>
        <w:t>iile de conformitate emise de p</w:t>
      </w:r>
      <w:r>
        <w:rPr>
          <w:color w:val="000000"/>
          <w:lang w:val="it-IT"/>
        </w:rPr>
        <w:t>roducă</w:t>
      </w:r>
      <w:r w:rsidR="00277572" w:rsidRPr="00771605">
        <w:rPr>
          <w:color w:val="000000"/>
          <w:lang w:val="it-IT"/>
        </w:rPr>
        <w:t>tor</w:t>
      </w:r>
      <w:r>
        <w:rPr>
          <w:color w:val="000000"/>
          <w:lang w:val="it-IT"/>
        </w:rPr>
        <w:t>;</w:t>
      </w:r>
    </w:p>
    <w:p w:rsidR="00277572" w:rsidRPr="00771605" w:rsidRDefault="00C5065D" w:rsidP="0077160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Certificat de Garanț</w:t>
      </w:r>
      <w:r w:rsidR="00277572" w:rsidRPr="00771605">
        <w:rPr>
          <w:color w:val="000000"/>
          <w:lang w:val="it-IT"/>
        </w:rPr>
        <w:t xml:space="preserve">ie pentru echipamentul livrat emis de furnizor </w:t>
      </w:r>
      <w:r>
        <w:rPr>
          <w:color w:val="000000"/>
          <w:lang w:val="it-IT"/>
        </w:rPr>
        <w:t>(în limba română sau engleză</w:t>
      </w:r>
      <w:r w:rsidR="00277572" w:rsidRPr="00771605">
        <w:rPr>
          <w:color w:val="000000"/>
          <w:lang w:val="it-IT"/>
        </w:rPr>
        <w:t>)</w:t>
      </w:r>
    </w:p>
    <w:p w:rsidR="00403B75" w:rsidRPr="00771605" w:rsidRDefault="00403B75" w:rsidP="0077160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color w:val="000000"/>
          <w:lang w:val="it-IT"/>
        </w:rPr>
      </w:pPr>
      <w:r w:rsidRPr="00771605">
        <w:rPr>
          <w:color w:val="000000"/>
          <w:lang w:val="it-IT"/>
        </w:rPr>
        <w:t>Certificat de calibrare</w:t>
      </w:r>
      <w:r w:rsidR="00C5065D">
        <w:rPr>
          <w:color w:val="000000"/>
          <w:lang w:val="it-IT"/>
        </w:rPr>
        <w:t xml:space="preserve"> în limba româna sau engleză</w:t>
      </w:r>
    </w:p>
    <w:p w:rsidR="00403B75" w:rsidRPr="00771605" w:rsidRDefault="00403B75" w:rsidP="0077160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color w:val="000000"/>
          <w:lang w:val="it-IT"/>
        </w:rPr>
      </w:pPr>
      <w:r w:rsidRPr="00771605">
        <w:rPr>
          <w:color w:val="000000"/>
          <w:lang w:val="it-IT"/>
        </w:rPr>
        <w:t xml:space="preserve">Manual </w:t>
      </w:r>
      <w:r w:rsidR="00EA09AD">
        <w:rPr>
          <w:color w:val="000000"/>
          <w:lang w:val="it-IT"/>
        </w:rPr>
        <w:t>tehnic de utilizare/exploatare și întreținere în limba engleză sau română</w:t>
      </w:r>
      <w:r w:rsidRPr="00771605">
        <w:rPr>
          <w:color w:val="000000"/>
          <w:lang w:val="it-IT"/>
        </w:rPr>
        <w:t xml:space="preserve"> a echipamentului livrat (</w:t>
      </w:r>
      <w:r w:rsidR="00EA09AD">
        <w:t>care să</w:t>
      </w:r>
      <w:r>
        <w:t xml:space="preserve"> furnizeze o descriere completă a procedurilor de operare, calibrare şi de întreţinere).</w:t>
      </w:r>
    </w:p>
    <w:p w:rsidR="00277572" w:rsidRPr="00A11CF0" w:rsidRDefault="00277572" w:rsidP="00A11CF0">
      <w:pPr>
        <w:spacing w:after="120"/>
        <w:jc w:val="both"/>
        <w:rPr>
          <w:color w:val="000000"/>
          <w:lang w:val="it-IT"/>
        </w:rPr>
      </w:pPr>
    </w:p>
    <w:p w:rsidR="00A70501" w:rsidRDefault="00EA09AD" w:rsidP="00A11CF0">
      <w:pPr>
        <w:spacing w:after="120"/>
        <w:jc w:val="both"/>
        <w:rPr>
          <w:color w:val="000000"/>
          <w:lang w:val="it-IT"/>
        </w:rPr>
      </w:pPr>
      <w:r>
        <w:rPr>
          <w:color w:val="000000"/>
          <w:lang w:val="it-IT"/>
        </w:rPr>
        <w:t>Notă</w:t>
      </w:r>
      <w:r w:rsidR="00A70501" w:rsidRPr="00A11CF0">
        <w:rPr>
          <w:color w:val="000000"/>
          <w:lang w:val="it-IT"/>
        </w:rPr>
        <w:t xml:space="preserve">: </w:t>
      </w:r>
      <w:r>
        <w:rPr>
          <w:i/>
          <w:color w:val="000000"/>
          <w:lang w:val="it-IT"/>
        </w:rPr>
        <w:t>specificațiile tehnice care indică</w:t>
      </w:r>
      <w:r w:rsidR="00A70501" w:rsidRPr="00A11CF0">
        <w:rPr>
          <w:i/>
          <w:color w:val="000000"/>
          <w:lang w:val="it-IT"/>
        </w:rPr>
        <w:t xml:space="preserve"> o anum</w:t>
      </w:r>
      <w:r>
        <w:rPr>
          <w:i/>
          <w:color w:val="000000"/>
          <w:lang w:val="it-IT"/>
        </w:rPr>
        <w:t>ită origine, sursă, producț</w:t>
      </w:r>
      <w:r w:rsidR="00A70501" w:rsidRPr="00A11CF0">
        <w:rPr>
          <w:i/>
          <w:color w:val="000000"/>
          <w:lang w:val="it-IT"/>
        </w:rPr>
        <w:t>ie</w:t>
      </w:r>
      <w:r>
        <w:rPr>
          <w:i/>
          <w:color w:val="000000"/>
          <w:lang w:val="it-IT"/>
        </w:rPr>
        <w:t>, un procedeu special, o marcă de fabricație sau de comerț, un brevet de invenție, o licență de fabricație, sunt menț</w:t>
      </w:r>
      <w:r w:rsidR="00A70501" w:rsidRPr="00A11CF0">
        <w:rPr>
          <w:i/>
          <w:color w:val="000000"/>
          <w:lang w:val="it-IT"/>
        </w:rPr>
        <w:t xml:space="preserve">ionate doar </w:t>
      </w:r>
      <w:r>
        <w:rPr>
          <w:i/>
          <w:color w:val="000000"/>
          <w:lang w:val="it-IT"/>
        </w:rPr>
        <w:t>pentru identificarea cu usurință</w:t>
      </w:r>
      <w:r w:rsidR="00A70501" w:rsidRPr="00A11CF0">
        <w:rPr>
          <w:i/>
          <w:color w:val="000000"/>
          <w:lang w:val="it-IT"/>
        </w:rPr>
        <w:t xml:space="preserve"> </w:t>
      </w:r>
      <w:r>
        <w:rPr>
          <w:i/>
          <w:color w:val="000000"/>
          <w:lang w:val="it-IT"/>
        </w:rPr>
        <w:t>a tipului de produs ș</w:t>
      </w:r>
      <w:r w:rsidR="00A11CF0" w:rsidRPr="00A11CF0">
        <w:rPr>
          <w:i/>
          <w:color w:val="000000"/>
          <w:lang w:val="it-IT"/>
        </w:rPr>
        <w:t>i NU au ca efect favorizarea sau eliminarea anumitor operatori economici sau a anumit</w:t>
      </w:r>
      <w:r>
        <w:rPr>
          <w:i/>
          <w:color w:val="000000"/>
          <w:lang w:val="it-IT"/>
        </w:rPr>
        <w:t>or produse care corespund cerinț</w:t>
      </w:r>
      <w:r w:rsidR="00A11CF0" w:rsidRPr="00A11CF0">
        <w:rPr>
          <w:i/>
          <w:color w:val="000000"/>
          <w:lang w:val="it-IT"/>
        </w:rPr>
        <w:t xml:space="preserve">elor din prezentul caiet de sarcini. </w:t>
      </w:r>
    </w:p>
    <w:p w:rsidR="00F95FEB" w:rsidRPr="002A78CB" w:rsidRDefault="00F95FEB" w:rsidP="002A78CB">
      <w:pPr>
        <w:spacing w:after="120" w:line="276" w:lineRule="auto"/>
        <w:rPr>
          <w:color w:val="000000"/>
          <w:lang w:val="pt-BR"/>
        </w:rPr>
      </w:pPr>
      <w:r w:rsidRPr="00B63A2A">
        <w:rPr>
          <w:b/>
          <w:caps/>
          <w:lang w:val="pt-BR"/>
        </w:rPr>
        <w:tab/>
      </w:r>
    </w:p>
    <w:p w:rsidR="00450A7C" w:rsidRPr="0023409E" w:rsidRDefault="00771605" w:rsidP="00450A7C">
      <w:pPr>
        <w:spacing w:after="120" w:line="276" w:lineRule="auto"/>
        <w:rPr>
          <w:b/>
          <w:color w:val="000000"/>
        </w:rPr>
      </w:pPr>
      <w:r>
        <w:rPr>
          <w:color w:val="000000"/>
        </w:rPr>
        <w:t xml:space="preserve">                   </w:t>
      </w:r>
      <w:r w:rsidR="00450A7C" w:rsidRPr="0023409E">
        <w:rPr>
          <w:color w:val="000000"/>
        </w:rPr>
        <w:t xml:space="preserve">                      </w:t>
      </w:r>
    </w:p>
    <w:p w:rsidR="00450A7C" w:rsidRPr="0023409E" w:rsidRDefault="00450A7C" w:rsidP="00450A7C">
      <w:pPr>
        <w:spacing w:after="120" w:line="276" w:lineRule="auto"/>
        <w:jc w:val="both"/>
      </w:pPr>
    </w:p>
    <w:p w:rsidR="00450A7C" w:rsidRPr="00241EB9" w:rsidRDefault="00450A7C" w:rsidP="00450A7C">
      <w:pPr>
        <w:spacing w:after="120" w:line="276" w:lineRule="auto"/>
        <w:rPr>
          <w:b/>
          <w:color w:val="000000"/>
        </w:rPr>
      </w:pPr>
      <w:r>
        <w:t xml:space="preserve">           </w:t>
      </w:r>
      <w:r w:rsidRPr="00241EB9">
        <w:rPr>
          <w:b/>
          <w:color w:val="000000"/>
        </w:rPr>
        <w:t xml:space="preserve">Avizat   </w:t>
      </w:r>
      <w:r>
        <w:rPr>
          <w:b/>
          <w:color w:val="000000"/>
        </w:rPr>
        <w:t xml:space="preserve">                                                                                                    </w:t>
      </w:r>
      <w:r w:rsidRPr="00241EB9">
        <w:rPr>
          <w:b/>
          <w:color w:val="000000"/>
        </w:rPr>
        <w:t xml:space="preserve"> </w:t>
      </w:r>
      <w:r>
        <w:rPr>
          <w:b/>
          <w:color w:val="000000"/>
        </w:rPr>
        <w:t xml:space="preserve">Elaborat                                                            </w:t>
      </w:r>
      <w:r w:rsidRPr="00241EB9">
        <w:rPr>
          <w:b/>
          <w:color w:val="000000"/>
        </w:rPr>
        <w:t xml:space="preserve">                                                                                </w:t>
      </w:r>
      <w:r>
        <w:rPr>
          <w:b/>
          <w:color w:val="000000"/>
        </w:rPr>
        <w:t xml:space="preserve">            </w:t>
      </w:r>
    </w:p>
    <w:p w:rsidR="00450A7C" w:rsidRDefault="00450A7C" w:rsidP="00450A7C">
      <w:pPr>
        <w:spacing w:after="120" w:line="276" w:lineRule="auto"/>
        <w:rPr>
          <w:color w:val="000000"/>
        </w:rPr>
      </w:pPr>
      <w:r w:rsidRPr="00241EB9">
        <w:rPr>
          <w:color w:val="000000"/>
        </w:rPr>
        <w:t xml:space="preserve">Consilier Juridic  </w:t>
      </w:r>
      <w:r>
        <w:rPr>
          <w:color w:val="000000"/>
        </w:rPr>
        <w:t xml:space="preserve">                                                      </w:t>
      </w:r>
      <w:r w:rsidR="003428B1">
        <w:rPr>
          <w:color w:val="000000"/>
        </w:rPr>
        <w:t xml:space="preserve">                             </w:t>
      </w:r>
      <w:r>
        <w:rPr>
          <w:color w:val="000000"/>
        </w:rPr>
        <w:t xml:space="preserve">    </w:t>
      </w:r>
      <w:r w:rsidR="003428B1">
        <w:rPr>
          <w:color w:val="000000"/>
        </w:rPr>
        <w:t>Responsabil</w:t>
      </w:r>
      <w:r>
        <w:rPr>
          <w:color w:val="000000"/>
        </w:rPr>
        <w:t xml:space="preserve"> Proiect </w:t>
      </w:r>
      <w:r w:rsidRPr="00241EB9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   </w:t>
      </w:r>
      <w:r w:rsidRPr="00241EB9">
        <w:rPr>
          <w:color w:val="000000"/>
        </w:rPr>
        <w:t xml:space="preserve"> </w:t>
      </w:r>
    </w:p>
    <w:p w:rsidR="00450A7C" w:rsidRPr="00241EB9" w:rsidRDefault="00EA09AD" w:rsidP="00450A7C">
      <w:pPr>
        <w:spacing w:after="120" w:line="276" w:lineRule="auto"/>
      </w:pPr>
      <w:r>
        <w:rPr>
          <w:color w:val="000000"/>
        </w:rPr>
        <w:t xml:space="preserve"> Florentina GHEORGHIȚĂ</w:t>
      </w:r>
      <w:r w:rsidR="00450A7C" w:rsidRPr="00241EB9">
        <w:rPr>
          <w:color w:val="000000"/>
        </w:rPr>
        <w:t xml:space="preserve">                                                                </w:t>
      </w:r>
      <w:r w:rsidR="00450A7C" w:rsidRPr="00241EB9">
        <w:t xml:space="preserve"> </w:t>
      </w:r>
      <w:r w:rsidR="00450A7C">
        <w:t xml:space="preserve">    Dan-Lucian V</w:t>
      </w:r>
      <w:r>
        <w:t>ASILIU</w:t>
      </w:r>
    </w:p>
    <w:p w:rsidR="00450A7C" w:rsidRDefault="00CE467B" w:rsidP="00CE467B">
      <w:pPr>
        <w:spacing w:after="120" w:line="276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 </w:t>
      </w:r>
      <w:bookmarkStart w:id="0" w:name="_GoBack"/>
      <w:bookmarkEnd w:id="0"/>
    </w:p>
    <w:p w:rsidR="00450A7C" w:rsidRDefault="00450A7C" w:rsidP="00EA09AD">
      <w:pPr>
        <w:spacing w:after="120"/>
        <w:ind w:firstLine="720"/>
        <w:jc w:val="both"/>
        <w:rPr>
          <w:b/>
        </w:rPr>
      </w:pPr>
    </w:p>
    <w:p w:rsidR="00450A7C" w:rsidRDefault="00450A7C" w:rsidP="00EA09AD">
      <w:pPr>
        <w:spacing w:after="120"/>
        <w:ind w:firstLine="720"/>
        <w:jc w:val="both"/>
        <w:rPr>
          <w:b/>
        </w:rPr>
      </w:pPr>
    </w:p>
    <w:p w:rsidR="00D6288D" w:rsidRDefault="00D6288D" w:rsidP="00EA09AD">
      <w:pPr>
        <w:spacing w:after="120"/>
        <w:ind w:firstLine="720"/>
        <w:jc w:val="both"/>
        <w:rPr>
          <w:b/>
        </w:rPr>
      </w:pPr>
    </w:p>
    <w:p w:rsidR="00D6288D" w:rsidRDefault="00D6288D" w:rsidP="00EA09AD">
      <w:pPr>
        <w:spacing w:after="120"/>
        <w:ind w:firstLine="720"/>
        <w:jc w:val="both"/>
        <w:rPr>
          <w:b/>
        </w:rPr>
      </w:pPr>
    </w:p>
    <w:p w:rsidR="003A792D" w:rsidRDefault="003A792D" w:rsidP="00EA09AD">
      <w:pPr>
        <w:spacing w:after="120"/>
        <w:ind w:firstLine="720"/>
        <w:jc w:val="both"/>
        <w:rPr>
          <w:b/>
        </w:rPr>
      </w:pPr>
    </w:p>
    <w:p w:rsidR="003A792D" w:rsidRDefault="003A792D" w:rsidP="00EA09AD">
      <w:pPr>
        <w:spacing w:after="120"/>
        <w:ind w:firstLine="720"/>
        <w:jc w:val="both"/>
        <w:rPr>
          <w:b/>
        </w:rPr>
      </w:pPr>
    </w:p>
    <w:p w:rsidR="00D6288D" w:rsidRPr="0023409E" w:rsidRDefault="00D6288D" w:rsidP="00A76F31">
      <w:pPr>
        <w:spacing w:after="120"/>
        <w:jc w:val="both"/>
        <w:rPr>
          <w:b/>
        </w:rPr>
      </w:pPr>
    </w:p>
    <w:p w:rsidR="00F4253A" w:rsidRDefault="00404F05" w:rsidP="00450A7C">
      <w:pPr>
        <w:spacing w:after="120" w:line="276" w:lineRule="auto"/>
        <w:jc w:val="both"/>
      </w:pPr>
      <w:r>
        <w:lastRenderedPageBreak/>
        <w:t>Anexa 1</w:t>
      </w:r>
    </w:p>
    <w:p w:rsidR="00F4253A" w:rsidRDefault="00F4253A" w:rsidP="00450A7C">
      <w:pPr>
        <w:spacing w:after="120" w:line="276" w:lineRule="auto"/>
        <w:jc w:val="both"/>
      </w:pPr>
    </w:p>
    <w:p w:rsidR="00F4253A" w:rsidRPr="00404F05" w:rsidRDefault="00F4253A" w:rsidP="00404F05">
      <w:pPr>
        <w:spacing w:after="120" w:line="276" w:lineRule="auto"/>
        <w:jc w:val="center"/>
        <w:rPr>
          <w:b/>
        </w:rPr>
      </w:pPr>
      <w:r w:rsidRPr="00404F05">
        <w:rPr>
          <w:b/>
        </w:rPr>
        <w:t>TABEL DETALI</w:t>
      </w:r>
      <w:r w:rsidR="00EA09AD">
        <w:rPr>
          <w:b/>
        </w:rPr>
        <w:t>I PRODUCĂ</w:t>
      </w:r>
      <w:r w:rsidRPr="00404F05">
        <w:rPr>
          <w:b/>
        </w:rPr>
        <w:t>TOR</w:t>
      </w:r>
    </w:p>
    <w:p w:rsidR="00F4253A" w:rsidRDefault="00F4253A" w:rsidP="00450A7C">
      <w:pPr>
        <w:spacing w:after="120" w:line="276" w:lineRule="auto"/>
        <w:jc w:val="both"/>
      </w:pPr>
    </w:p>
    <w:p w:rsidR="00F4253A" w:rsidRDefault="00F4253A" w:rsidP="00450A7C">
      <w:pPr>
        <w:spacing w:after="120" w:line="276" w:lineRule="auto"/>
        <w:jc w:val="both"/>
      </w:pPr>
      <w:r>
        <w:t>Denumire produs: _____________________________________________</w:t>
      </w:r>
    </w:p>
    <w:p w:rsidR="00F4253A" w:rsidRDefault="00F4253A" w:rsidP="00450A7C">
      <w:pPr>
        <w:spacing w:after="120"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253A" w:rsidTr="00F4253A">
        <w:tc>
          <w:tcPr>
            <w:tcW w:w="4621" w:type="dxa"/>
          </w:tcPr>
          <w:p w:rsidR="00F4253A" w:rsidRPr="00F4253A" w:rsidRDefault="00EA09AD" w:rsidP="00F4253A">
            <w:pPr>
              <w:spacing w:after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Informaț</w:t>
            </w:r>
            <w:r w:rsidR="00F4253A" w:rsidRPr="00F4253A">
              <w:rPr>
                <w:b/>
                <w:i/>
              </w:rPr>
              <w:t>ii solicitate</w:t>
            </w:r>
          </w:p>
        </w:tc>
        <w:tc>
          <w:tcPr>
            <w:tcW w:w="4621" w:type="dxa"/>
          </w:tcPr>
          <w:p w:rsidR="00F4253A" w:rsidRPr="00F4253A" w:rsidRDefault="00EA09AD" w:rsidP="00F4253A">
            <w:pPr>
              <w:spacing w:after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Ră</w:t>
            </w:r>
            <w:r w:rsidR="00F4253A" w:rsidRPr="00F4253A">
              <w:rPr>
                <w:b/>
                <w:i/>
              </w:rPr>
              <w:t>spuns</w:t>
            </w:r>
          </w:p>
        </w:tc>
      </w:tr>
      <w:tr w:rsidR="00F4253A" w:rsidTr="00F4253A">
        <w:tc>
          <w:tcPr>
            <w:tcW w:w="4621" w:type="dxa"/>
          </w:tcPr>
          <w:p w:rsidR="00F4253A" w:rsidRDefault="00EA09AD" w:rsidP="00450A7C">
            <w:pPr>
              <w:spacing w:after="120" w:line="276" w:lineRule="auto"/>
              <w:jc w:val="both"/>
            </w:pPr>
            <w:r>
              <w:t>1. Denumire producă</w:t>
            </w:r>
            <w:r w:rsidR="000C523D">
              <w:t>tor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F4253A" w:rsidTr="00F4253A">
        <w:tc>
          <w:tcPr>
            <w:tcW w:w="4621" w:type="dxa"/>
          </w:tcPr>
          <w:p w:rsidR="00F4253A" w:rsidRDefault="00EA09AD" w:rsidP="000C523D">
            <w:pPr>
              <w:spacing w:after="120" w:line="276" w:lineRule="auto"/>
              <w:jc w:val="both"/>
            </w:pPr>
            <w:r>
              <w:t>2.Adresa producă</w:t>
            </w:r>
            <w:r w:rsidR="000C523D">
              <w:t>torului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F4253A" w:rsidTr="00F4253A">
        <w:tc>
          <w:tcPr>
            <w:tcW w:w="4621" w:type="dxa"/>
          </w:tcPr>
          <w:p w:rsidR="00F4253A" w:rsidRDefault="000C523D" w:rsidP="00450A7C">
            <w:pPr>
              <w:spacing w:after="120" w:line="276" w:lineRule="auto"/>
              <w:jc w:val="both"/>
            </w:pPr>
            <w:r>
              <w:t>3. P</w:t>
            </w:r>
            <w:r w:rsidR="00EA09AD">
              <w:t>agina web (dacă este disponibilă</w:t>
            </w:r>
            <w:r>
              <w:t>)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F4253A" w:rsidTr="00F4253A">
        <w:tc>
          <w:tcPr>
            <w:tcW w:w="4621" w:type="dxa"/>
          </w:tcPr>
          <w:p w:rsidR="00F4253A" w:rsidRDefault="000C523D" w:rsidP="00450A7C">
            <w:pPr>
              <w:spacing w:after="120" w:line="276" w:lineRule="auto"/>
              <w:jc w:val="both"/>
            </w:pPr>
            <w:r>
              <w:t>4. State membre UE unde produsul este comercializat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F4253A" w:rsidTr="00F4253A">
        <w:tc>
          <w:tcPr>
            <w:tcW w:w="4621" w:type="dxa"/>
          </w:tcPr>
          <w:p w:rsidR="00F4253A" w:rsidRDefault="00EA09AD" w:rsidP="00450A7C">
            <w:pPr>
              <w:spacing w:after="120" w:line="276" w:lineRule="auto"/>
              <w:jc w:val="both"/>
            </w:pPr>
            <w:r>
              <w:t>5. Sistemul calităț</w:t>
            </w:r>
            <w:r w:rsidR="000C523D">
              <w:t>ii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F4253A" w:rsidTr="00F4253A">
        <w:tc>
          <w:tcPr>
            <w:tcW w:w="4621" w:type="dxa"/>
          </w:tcPr>
          <w:p w:rsidR="00F4253A" w:rsidRDefault="000C523D" w:rsidP="00450A7C">
            <w:pPr>
              <w:spacing w:after="120" w:line="276" w:lineRule="auto"/>
              <w:jc w:val="both"/>
            </w:pPr>
            <w:r>
              <w:t>- Standard aplicat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F4253A" w:rsidTr="00F4253A">
        <w:tc>
          <w:tcPr>
            <w:tcW w:w="4621" w:type="dxa"/>
          </w:tcPr>
          <w:p w:rsidR="00F4253A" w:rsidRDefault="00EA09AD" w:rsidP="00450A7C">
            <w:pPr>
              <w:spacing w:after="120" w:line="276" w:lineRule="auto"/>
              <w:jc w:val="both"/>
            </w:pPr>
            <w:r>
              <w:t>- Activităț</w:t>
            </w:r>
            <w:r w:rsidR="000C523D">
              <w:t>i acoperite de standard</w:t>
            </w:r>
          </w:p>
        </w:tc>
        <w:tc>
          <w:tcPr>
            <w:tcW w:w="4621" w:type="dxa"/>
          </w:tcPr>
          <w:p w:rsidR="00F4253A" w:rsidRDefault="00F4253A" w:rsidP="00450A7C">
            <w:pPr>
              <w:spacing w:after="120" w:line="276" w:lineRule="auto"/>
              <w:jc w:val="both"/>
            </w:pPr>
          </w:p>
        </w:tc>
      </w:tr>
      <w:tr w:rsidR="000C523D" w:rsidTr="00F4253A"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  <w:r>
              <w:t>- Organismul de certificare</w:t>
            </w:r>
          </w:p>
        </w:tc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</w:p>
        </w:tc>
      </w:tr>
      <w:tr w:rsidR="000C523D" w:rsidTr="00F4253A">
        <w:tc>
          <w:tcPr>
            <w:tcW w:w="4621" w:type="dxa"/>
          </w:tcPr>
          <w:p w:rsidR="000C523D" w:rsidRDefault="00EA09AD" w:rsidP="00450A7C">
            <w:pPr>
              <w:spacing w:after="120" w:line="276" w:lineRule="auto"/>
              <w:jc w:val="both"/>
            </w:pPr>
            <w:r>
              <w:t>6. Decarație sau autorizaț</w:t>
            </w:r>
            <w:r w:rsidR="000C523D">
              <w:t>ie</w:t>
            </w:r>
          </w:p>
        </w:tc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</w:p>
        </w:tc>
      </w:tr>
      <w:tr w:rsidR="000C523D" w:rsidTr="00F4253A"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  <w:r>
              <w:t>- Numele semnatarului</w:t>
            </w:r>
          </w:p>
        </w:tc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</w:p>
        </w:tc>
      </w:tr>
      <w:tr w:rsidR="000C523D" w:rsidTr="00F4253A">
        <w:tc>
          <w:tcPr>
            <w:tcW w:w="4621" w:type="dxa"/>
          </w:tcPr>
          <w:p w:rsidR="000C523D" w:rsidRDefault="00EA09AD" w:rsidP="00450A7C">
            <w:pPr>
              <w:spacing w:after="120" w:line="276" w:lineRule="auto"/>
              <w:jc w:val="both"/>
            </w:pPr>
            <w:r>
              <w:t>- Poziția în compania producă</w:t>
            </w:r>
            <w:r w:rsidR="000C523D">
              <w:t>toare</w:t>
            </w:r>
          </w:p>
        </w:tc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</w:p>
        </w:tc>
      </w:tr>
      <w:tr w:rsidR="000C523D" w:rsidTr="00F4253A"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  <w:r>
              <w:t>- Date de c</w:t>
            </w:r>
            <w:r w:rsidR="00EA09AD">
              <w:t>o</w:t>
            </w:r>
            <w:r>
              <w:t>ntact (telefon/fax/email)</w:t>
            </w:r>
          </w:p>
        </w:tc>
        <w:tc>
          <w:tcPr>
            <w:tcW w:w="4621" w:type="dxa"/>
          </w:tcPr>
          <w:p w:rsidR="000C523D" w:rsidRDefault="000C523D" w:rsidP="00450A7C">
            <w:pPr>
              <w:spacing w:after="120" w:line="276" w:lineRule="auto"/>
              <w:jc w:val="both"/>
            </w:pPr>
          </w:p>
        </w:tc>
      </w:tr>
    </w:tbl>
    <w:p w:rsidR="00F4253A" w:rsidRPr="00422522" w:rsidRDefault="00F4253A" w:rsidP="00450A7C">
      <w:pPr>
        <w:spacing w:after="120" w:line="276" w:lineRule="auto"/>
        <w:jc w:val="both"/>
      </w:pPr>
    </w:p>
    <w:p w:rsidR="00416400" w:rsidRPr="00A70501" w:rsidRDefault="00A70501" w:rsidP="00D1208A">
      <w:pPr>
        <w:spacing w:after="120"/>
        <w:jc w:val="both"/>
        <w:rPr>
          <w:i/>
        </w:rPr>
      </w:pPr>
      <w:r w:rsidRPr="00A70501">
        <w:rPr>
          <w:i/>
        </w:rPr>
        <w:t>Not</w:t>
      </w:r>
      <w:r w:rsidR="00EA09AD">
        <w:rPr>
          <w:i/>
        </w:rPr>
        <w:t>ă</w:t>
      </w:r>
      <w:r w:rsidRPr="00A70501">
        <w:rPr>
          <w:i/>
        </w:rPr>
        <w:t>:</w:t>
      </w:r>
    </w:p>
    <w:p w:rsidR="00A70501" w:rsidRPr="00A70501" w:rsidRDefault="00EA09AD" w:rsidP="00D1208A">
      <w:pPr>
        <w:spacing w:after="120"/>
        <w:jc w:val="both"/>
        <w:rPr>
          <w:i/>
        </w:rPr>
      </w:pPr>
      <w:r>
        <w:rPr>
          <w:i/>
        </w:rPr>
        <w:t>Toate câ</w:t>
      </w:r>
      <w:r w:rsidR="00A70501" w:rsidRPr="00A70501">
        <w:rPr>
          <w:i/>
        </w:rPr>
        <w:t>mpurile din tabel treb</w:t>
      </w:r>
      <w:r>
        <w:rPr>
          <w:i/>
        </w:rPr>
        <w:t>uie completate explicit de către ofertanț</w:t>
      </w:r>
      <w:r w:rsidR="00A70501" w:rsidRPr="00A70501">
        <w:rPr>
          <w:i/>
        </w:rPr>
        <w:t>i</w:t>
      </w:r>
    </w:p>
    <w:sectPr w:rsidR="00A70501" w:rsidRPr="00A7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70" w:rsidRDefault="00C50770" w:rsidP="00A459D0">
      <w:r>
        <w:separator/>
      </w:r>
    </w:p>
  </w:endnote>
  <w:endnote w:type="continuationSeparator" w:id="0">
    <w:p w:rsidR="00C50770" w:rsidRDefault="00C50770" w:rsidP="00A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70" w:rsidRDefault="00C50770" w:rsidP="00A459D0">
      <w:r>
        <w:separator/>
      </w:r>
    </w:p>
  </w:footnote>
  <w:footnote w:type="continuationSeparator" w:id="0">
    <w:p w:rsidR="00C50770" w:rsidRDefault="00C50770" w:rsidP="00A4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60E"/>
    <w:multiLevelType w:val="hybridMultilevel"/>
    <w:tmpl w:val="236E9A78"/>
    <w:lvl w:ilvl="0" w:tplc="4156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B5D"/>
    <w:multiLevelType w:val="hybridMultilevel"/>
    <w:tmpl w:val="2CAE86B4"/>
    <w:lvl w:ilvl="0" w:tplc="CFB04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A5A"/>
    <w:multiLevelType w:val="hybridMultilevel"/>
    <w:tmpl w:val="A4F84BC2"/>
    <w:lvl w:ilvl="0" w:tplc="3B721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4B92"/>
    <w:multiLevelType w:val="hybridMultilevel"/>
    <w:tmpl w:val="C3368900"/>
    <w:lvl w:ilvl="0" w:tplc="3B721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53F9"/>
    <w:multiLevelType w:val="hybridMultilevel"/>
    <w:tmpl w:val="66148AF4"/>
    <w:lvl w:ilvl="0" w:tplc="4156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D5211"/>
    <w:multiLevelType w:val="hybridMultilevel"/>
    <w:tmpl w:val="2CCE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E67BC"/>
    <w:multiLevelType w:val="hybridMultilevel"/>
    <w:tmpl w:val="A47A54E2"/>
    <w:lvl w:ilvl="0" w:tplc="415609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5A45E2"/>
    <w:multiLevelType w:val="hybridMultilevel"/>
    <w:tmpl w:val="C3368900"/>
    <w:lvl w:ilvl="0" w:tplc="3B721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25AFC"/>
    <w:multiLevelType w:val="hybridMultilevel"/>
    <w:tmpl w:val="70527AEC"/>
    <w:lvl w:ilvl="0" w:tplc="1930B5F8">
      <w:start w:val="1"/>
      <w:numFmt w:val="lowerLetter"/>
      <w:lvlText w:val="%1)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918756C">
      <w:start w:val="1"/>
      <w:numFmt w:val="lowerLetter"/>
      <w:lvlText w:val="%2"/>
      <w:lvlJc w:val="left"/>
      <w:pPr>
        <w:ind w:left="10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22CB7FE">
      <w:start w:val="1"/>
      <w:numFmt w:val="lowerRoman"/>
      <w:lvlText w:val="%3"/>
      <w:lvlJc w:val="left"/>
      <w:pPr>
        <w:ind w:left="18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31A3F8A">
      <w:start w:val="1"/>
      <w:numFmt w:val="decimal"/>
      <w:lvlText w:val="%4"/>
      <w:lvlJc w:val="left"/>
      <w:pPr>
        <w:ind w:left="25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F382E40">
      <w:start w:val="1"/>
      <w:numFmt w:val="lowerLetter"/>
      <w:lvlText w:val="%5"/>
      <w:lvlJc w:val="left"/>
      <w:pPr>
        <w:ind w:left="325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569AB0">
      <w:start w:val="1"/>
      <w:numFmt w:val="lowerRoman"/>
      <w:lvlText w:val="%6"/>
      <w:lvlJc w:val="left"/>
      <w:pPr>
        <w:ind w:left="39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61436">
      <w:start w:val="1"/>
      <w:numFmt w:val="decimal"/>
      <w:lvlText w:val="%7"/>
      <w:lvlJc w:val="left"/>
      <w:pPr>
        <w:ind w:left="46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29895C4">
      <w:start w:val="1"/>
      <w:numFmt w:val="lowerLetter"/>
      <w:lvlText w:val="%8"/>
      <w:lvlJc w:val="left"/>
      <w:pPr>
        <w:ind w:left="54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AB271F0">
      <w:start w:val="1"/>
      <w:numFmt w:val="lowerRoman"/>
      <w:lvlText w:val="%9"/>
      <w:lvlJc w:val="left"/>
      <w:pPr>
        <w:ind w:left="61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4C6040D9"/>
    <w:multiLevelType w:val="hybridMultilevel"/>
    <w:tmpl w:val="5AC6CBC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2902F8B"/>
    <w:multiLevelType w:val="hybridMultilevel"/>
    <w:tmpl w:val="144E3DFA"/>
    <w:lvl w:ilvl="0" w:tplc="10947D5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376B02"/>
    <w:multiLevelType w:val="hybridMultilevel"/>
    <w:tmpl w:val="D3DE9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45516"/>
    <w:multiLevelType w:val="hybridMultilevel"/>
    <w:tmpl w:val="6A1409BE"/>
    <w:lvl w:ilvl="0" w:tplc="3B721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A9"/>
    <w:rsid w:val="00002902"/>
    <w:rsid w:val="00016C3C"/>
    <w:rsid w:val="00031C86"/>
    <w:rsid w:val="000478B4"/>
    <w:rsid w:val="00052C3F"/>
    <w:rsid w:val="000C523D"/>
    <w:rsid w:val="0016063C"/>
    <w:rsid w:val="00197DF6"/>
    <w:rsid w:val="001D7EFF"/>
    <w:rsid w:val="0020430B"/>
    <w:rsid w:val="0023079F"/>
    <w:rsid w:val="00236443"/>
    <w:rsid w:val="00277572"/>
    <w:rsid w:val="002A78CB"/>
    <w:rsid w:val="002B47D0"/>
    <w:rsid w:val="002E5E95"/>
    <w:rsid w:val="0031519B"/>
    <w:rsid w:val="003428B1"/>
    <w:rsid w:val="003801D1"/>
    <w:rsid w:val="003A792D"/>
    <w:rsid w:val="00403B75"/>
    <w:rsid w:val="00404F05"/>
    <w:rsid w:val="00413F58"/>
    <w:rsid w:val="00416400"/>
    <w:rsid w:val="00433CDE"/>
    <w:rsid w:val="00450A7C"/>
    <w:rsid w:val="004522D7"/>
    <w:rsid w:val="004A0A7D"/>
    <w:rsid w:val="004C11EB"/>
    <w:rsid w:val="004D5D78"/>
    <w:rsid w:val="00526DE3"/>
    <w:rsid w:val="005616D3"/>
    <w:rsid w:val="006350CA"/>
    <w:rsid w:val="00690DAD"/>
    <w:rsid w:val="00697351"/>
    <w:rsid w:val="006E1BA7"/>
    <w:rsid w:val="007413FC"/>
    <w:rsid w:val="00771605"/>
    <w:rsid w:val="00792292"/>
    <w:rsid w:val="007D0B32"/>
    <w:rsid w:val="007F1947"/>
    <w:rsid w:val="008571CB"/>
    <w:rsid w:val="008643F0"/>
    <w:rsid w:val="008E4E21"/>
    <w:rsid w:val="008E5CF6"/>
    <w:rsid w:val="00924F28"/>
    <w:rsid w:val="009544C1"/>
    <w:rsid w:val="009801A0"/>
    <w:rsid w:val="009963FA"/>
    <w:rsid w:val="009D5E4E"/>
    <w:rsid w:val="00A00B9C"/>
    <w:rsid w:val="00A11CF0"/>
    <w:rsid w:val="00A459D0"/>
    <w:rsid w:val="00A50597"/>
    <w:rsid w:val="00A70501"/>
    <w:rsid w:val="00A76F31"/>
    <w:rsid w:val="00A97088"/>
    <w:rsid w:val="00AB7807"/>
    <w:rsid w:val="00AC3A71"/>
    <w:rsid w:val="00AC48BF"/>
    <w:rsid w:val="00AD4FA8"/>
    <w:rsid w:val="00B152D3"/>
    <w:rsid w:val="00B20B2D"/>
    <w:rsid w:val="00B542C3"/>
    <w:rsid w:val="00B568D6"/>
    <w:rsid w:val="00B57136"/>
    <w:rsid w:val="00B62C13"/>
    <w:rsid w:val="00B65F66"/>
    <w:rsid w:val="00BD58CC"/>
    <w:rsid w:val="00BF0A40"/>
    <w:rsid w:val="00C0786B"/>
    <w:rsid w:val="00C5065D"/>
    <w:rsid w:val="00C50770"/>
    <w:rsid w:val="00C53501"/>
    <w:rsid w:val="00C768D9"/>
    <w:rsid w:val="00C8750C"/>
    <w:rsid w:val="00CB52F5"/>
    <w:rsid w:val="00CE1C33"/>
    <w:rsid w:val="00CE467B"/>
    <w:rsid w:val="00CF51C8"/>
    <w:rsid w:val="00D1208A"/>
    <w:rsid w:val="00D6288D"/>
    <w:rsid w:val="00DB4ABA"/>
    <w:rsid w:val="00DB69BB"/>
    <w:rsid w:val="00E366CF"/>
    <w:rsid w:val="00E64F5C"/>
    <w:rsid w:val="00E734C9"/>
    <w:rsid w:val="00E8005E"/>
    <w:rsid w:val="00EA09AD"/>
    <w:rsid w:val="00EC301B"/>
    <w:rsid w:val="00ED41A9"/>
    <w:rsid w:val="00F4253A"/>
    <w:rsid w:val="00F95FEB"/>
    <w:rsid w:val="00FC5DC4"/>
    <w:rsid w:val="00FC6852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AB69F6-4932-4D07-B255-AB5E0E9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22D7"/>
    <w:pPr>
      <w:keepNext/>
      <w:keepLines/>
      <w:spacing w:after="5" w:line="249" w:lineRule="auto"/>
      <w:ind w:left="370" w:hanging="10"/>
      <w:outlineLvl w:val="1"/>
    </w:pPr>
    <w:rPr>
      <w:rFonts w:ascii="Arial" w:eastAsia="Times New Roman" w:hAnsi="Arial"/>
      <w:b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78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400"/>
    <w:pPr>
      <w:ind w:left="720"/>
      <w:contextualSpacing/>
    </w:pPr>
  </w:style>
  <w:style w:type="table" w:styleId="TableGrid">
    <w:name w:val="Table Grid"/>
    <w:basedOn w:val="TableNormal"/>
    <w:uiPriority w:val="39"/>
    <w:rsid w:val="0041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95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522D7"/>
    <w:rPr>
      <w:rFonts w:ascii="Arial" w:eastAsia="Times New Roman" w:hAnsi="Arial" w:cs="Times New Roman"/>
      <w:b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59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D0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459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9D0"/>
    <w:rPr>
      <w:rFonts w:ascii="Times New Roman" w:eastAsia="Calibri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achizitii.com/domenii.php?cpv=38113000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6AB2-3D42-4553-B0AD-FD29EFD7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GeoEcoMar</Company>
  <LinksUpToDate>false</LinksUpToDate>
  <CharactersWithSpaces>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conta</cp:lastModifiedBy>
  <cp:revision>10</cp:revision>
  <dcterms:created xsi:type="dcterms:W3CDTF">2018-03-10T12:54:00Z</dcterms:created>
  <dcterms:modified xsi:type="dcterms:W3CDTF">2018-03-26T09:29:00Z</dcterms:modified>
</cp:coreProperties>
</file>